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86" w:rsidRPr="001549DE" w:rsidRDefault="00532D86" w:rsidP="00532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 К СОТРУДНИЧЕСТВУ</w:t>
      </w:r>
      <w:r w:rsidRPr="000818E6">
        <w:rPr>
          <w:b/>
          <w:sz w:val="28"/>
          <w:szCs w:val="28"/>
        </w:rPr>
        <w:t>!</w:t>
      </w:r>
    </w:p>
    <w:p w:rsidR="00532D86" w:rsidRPr="000818E6" w:rsidRDefault="00532D86" w:rsidP="00532D86">
      <w:pPr>
        <w:jc w:val="center"/>
        <w:rPr>
          <w:b/>
          <w:i/>
          <w:sz w:val="28"/>
          <w:szCs w:val="28"/>
        </w:rPr>
      </w:pPr>
      <w:r w:rsidRPr="000818E6">
        <w:rPr>
          <w:b/>
          <w:i/>
          <w:sz w:val="28"/>
          <w:szCs w:val="28"/>
        </w:rPr>
        <w:t>Общество с ограниченной ответственностью</w:t>
      </w:r>
    </w:p>
    <w:p w:rsidR="00532D86" w:rsidRPr="000818E6" w:rsidRDefault="00532D86" w:rsidP="00532D86">
      <w:pPr>
        <w:jc w:val="center"/>
        <w:rPr>
          <w:b/>
          <w:i/>
          <w:sz w:val="28"/>
          <w:szCs w:val="28"/>
        </w:rPr>
      </w:pPr>
      <w:r w:rsidRPr="000818E6">
        <w:rPr>
          <w:b/>
          <w:i/>
          <w:sz w:val="28"/>
          <w:szCs w:val="28"/>
        </w:rPr>
        <w:t>«</w:t>
      </w:r>
      <w:r w:rsidR="006D61B6">
        <w:rPr>
          <w:b/>
          <w:i/>
          <w:sz w:val="28"/>
          <w:szCs w:val="28"/>
        </w:rPr>
        <w:t>ТЮМЕНЬ</w:t>
      </w:r>
      <w:r w:rsidRPr="000818E6">
        <w:rPr>
          <w:b/>
          <w:i/>
          <w:sz w:val="28"/>
          <w:szCs w:val="28"/>
        </w:rPr>
        <w:t xml:space="preserve"> Трест Инженерно-Строительных Изысканий»</w:t>
      </w:r>
    </w:p>
    <w:p w:rsidR="00704F59" w:rsidRDefault="00704F59" w:rsidP="00094686">
      <w:pPr>
        <w:rPr>
          <w:b/>
          <w:sz w:val="16"/>
          <w:szCs w:val="16"/>
        </w:rPr>
      </w:pPr>
    </w:p>
    <w:p w:rsidR="00E8612F" w:rsidRPr="00E8612F" w:rsidRDefault="00E8612F" w:rsidP="007B022E">
      <w:pPr>
        <w:rPr>
          <w:b/>
          <w:sz w:val="24"/>
          <w:szCs w:val="24"/>
        </w:rPr>
      </w:pPr>
    </w:p>
    <w:p w:rsidR="00E91BE0" w:rsidRDefault="00E91BE0" w:rsidP="00E91B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Изыскательская организация </w:t>
      </w:r>
      <w:r>
        <w:rPr>
          <w:b/>
          <w:sz w:val="24"/>
          <w:szCs w:val="24"/>
        </w:rPr>
        <w:t>ООО «</w:t>
      </w:r>
      <w:r w:rsidR="00FD621E">
        <w:rPr>
          <w:b/>
          <w:bCs/>
          <w:sz w:val="24"/>
          <w:szCs w:val="24"/>
        </w:rPr>
        <w:t>ТЮМЕНЬТИСИЗ</w:t>
      </w:r>
      <w:r>
        <w:rPr>
          <w:sz w:val="24"/>
          <w:szCs w:val="24"/>
        </w:rPr>
        <w:t>» основана специалистами в сфере инженерных изысканий, предоставляющая услуги в сфере строительства, включая проектные, инженерно-изыскательские и инженерные изыскания для строительства. Обеспечивает комплексное изучение природных условий и факторов техногенного воздействия для безопасного использования территории проектирования и строительства объектов.</w:t>
      </w:r>
    </w:p>
    <w:p w:rsidR="00951932" w:rsidRPr="00951932" w:rsidRDefault="00951932" w:rsidP="00E91BE0">
      <w:pPr>
        <w:ind w:firstLine="540"/>
        <w:jc w:val="both"/>
        <w:rPr>
          <w:sz w:val="24"/>
          <w:szCs w:val="24"/>
        </w:rPr>
      </w:pPr>
      <w:r w:rsidRPr="009251E5">
        <w:rPr>
          <w:sz w:val="24"/>
          <w:szCs w:val="24"/>
        </w:rPr>
        <w:t xml:space="preserve">Прошу рассмотреть нашу организацию в части </w:t>
      </w:r>
      <w:r w:rsidR="009251E5" w:rsidRPr="009251E5">
        <w:rPr>
          <w:sz w:val="24"/>
          <w:szCs w:val="24"/>
        </w:rPr>
        <w:t xml:space="preserve">выполнения инженерных изысканий и </w:t>
      </w:r>
      <w:r w:rsidRPr="009251E5">
        <w:rPr>
          <w:sz w:val="24"/>
          <w:szCs w:val="24"/>
        </w:rPr>
        <w:t>поиска полезных ископаемых для поиска карьеров песка с полным комплексом работ начиная с изыскательских работ, проектных работ и заканчивая отводом земли для разработки карьеров.</w:t>
      </w:r>
      <w:r>
        <w:rPr>
          <w:sz w:val="24"/>
          <w:szCs w:val="24"/>
        </w:rPr>
        <w:t xml:space="preserve"> </w:t>
      </w:r>
    </w:p>
    <w:p w:rsidR="00E91BE0" w:rsidRDefault="00E91BE0" w:rsidP="00E91B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Свою деятельность фирма начала в 2006 году в составе ООО «Тюмень </w:t>
      </w:r>
      <w:proofErr w:type="spellStart"/>
      <w:r>
        <w:rPr>
          <w:sz w:val="24"/>
          <w:szCs w:val="24"/>
        </w:rPr>
        <w:t>ТИСИЗпроект</w:t>
      </w:r>
      <w:proofErr w:type="spellEnd"/>
      <w:r>
        <w:rPr>
          <w:sz w:val="24"/>
          <w:szCs w:val="24"/>
        </w:rPr>
        <w:t>», в 2011 году была реорганизована, в ООО «</w:t>
      </w:r>
      <w:r w:rsidR="00FD621E">
        <w:rPr>
          <w:sz w:val="24"/>
          <w:szCs w:val="24"/>
        </w:rPr>
        <w:t>ТЮМЕНЬТИСИЗ</w:t>
      </w:r>
      <w:r>
        <w:rPr>
          <w:sz w:val="24"/>
          <w:szCs w:val="24"/>
        </w:rPr>
        <w:t>»</w:t>
      </w:r>
    </w:p>
    <w:p w:rsidR="00E91BE0" w:rsidRDefault="00E91BE0" w:rsidP="00E91B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Структур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</w:t>
      </w:r>
      <w:r w:rsidR="00FD621E">
        <w:rPr>
          <w:sz w:val="24"/>
          <w:szCs w:val="24"/>
        </w:rPr>
        <w:t>ТЮМЕНЬТИСИЗ</w:t>
      </w:r>
      <w:r>
        <w:rPr>
          <w:sz w:val="24"/>
          <w:szCs w:val="24"/>
        </w:rPr>
        <w:t>» включает проектное подразделение, инженерно-изыскательскую группу и лабораторию механик</w:t>
      </w:r>
      <w:r w:rsidR="003D40F9">
        <w:rPr>
          <w:sz w:val="24"/>
          <w:szCs w:val="24"/>
        </w:rPr>
        <w:t>и</w:t>
      </w:r>
      <w:r>
        <w:rPr>
          <w:sz w:val="24"/>
          <w:szCs w:val="24"/>
        </w:rPr>
        <w:t xml:space="preserve"> грунтов.</w:t>
      </w:r>
    </w:p>
    <w:p w:rsidR="00E91BE0" w:rsidRDefault="00E91BE0" w:rsidP="00E91B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Преимуществом ООО «</w:t>
      </w:r>
      <w:r w:rsidR="00FD621E">
        <w:rPr>
          <w:sz w:val="24"/>
          <w:szCs w:val="24"/>
        </w:rPr>
        <w:t>ТЮМЕНЬТИСИЗ</w:t>
      </w:r>
      <w:r>
        <w:rPr>
          <w:sz w:val="24"/>
          <w:szCs w:val="24"/>
        </w:rPr>
        <w:t>» является наличие собственной технической базы, которая включает современное электронное оборудование, специальное лабораторное оборудование по исследованию грунтов и буровое оборудование с различной проходимостью в зимне-летний период.</w:t>
      </w:r>
    </w:p>
    <w:p w:rsidR="00E91BE0" w:rsidRDefault="00073DD0" w:rsidP="00E91BE0">
      <w:pPr>
        <w:ind w:firstLine="540"/>
        <w:jc w:val="both"/>
        <w:rPr>
          <w:sz w:val="24"/>
          <w:szCs w:val="24"/>
        </w:rPr>
      </w:pPr>
      <w:r w:rsidRPr="00073DD0">
        <w:rPr>
          <w:sz w:val="24"/>
          <w:szCs w:val="24"/>
        </w:rPr>
        <w:t>Является членом «Национального объединения изыскателей и проектировщиков», а также состоит в</w:t>
      </w:r>
      <w:r>
        <w:t xml:space="preserve"> </w:t>
      </w:r>
      <w:r w:rsidRPr="00073DD0">
        <w:rPr>
          <w:sz w:val="24"/>
          <w:szCs w:val="24"/>
        </w:rPr>
        <w:t>Ассоциации саморегулируемая организация «Центральное объединение организаций по инженерным изысканиям для строительства «</w:t>
      </w:r>
      <w:proofErr w:type="spellStart"/>
      <w:r w:rsidRPr="00073DD0">
        <w:rPr>
          <w:sz w:val="24"/>
          <w:szCs w:val="24"/>
        </w:rPr>
        <w:t>Центризыскания</w:t>
      </w:r>
      <w:proofErr w:type="spellEnd"/>
      <w:r w:rsidRPr="00073DD0">
        <w:rPr>
          <w:sz w:val="24"/>
          <w:szCs w:val="24"/>
        </w:rPr>
        <w:t>» и Ассоциации «Национальный альянс проектировщиков «</w:t>
      </w:r>
      <w:proofErr w:type="spellStart"/>
      <w:r w:rsidRPr="00073DD0">
        <w:rPr>
          <w:sz w:val="24"/>
          <w:szCs w:val="24"/>
        </w:rPr>
        <w:t>ГлавПроект</w:t>
      </w:r>
      <w:proofErr w:type="spellEnd"/>
      <w:r w:rsidRPr="00073DD0">
        <w:rPr>
          <w:sz w:val="24"/>
          <w:szCs w:val="24"/>
        </w:rPr>
        <w:t xml:space="preserve">».  </w:t>
      </w:r>
    </w:p>
    <w:p w:rsidR="003D40F9" w:rsidRDefault="003D40F9" w:rsidP="003D40F9">
      <w:pPr>
        <w:ind w:firstLine="540"/>
        <w:jc w:val="both"/>
        <w:rPr>
          <w:sz w:val="24"/>
          <w:szCs w:val="24"/>
        </w:rPr>
      </w:pPr>
    </w:p>
    <w:p w:rsidR="00E91BE0" w:rsidRDefault="00E91BE0" w:rsidP="003D40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FD621E">
        <w:rPr>
          <w:sz w:val="24"/>
          <w:szCs w:val="24"/>
        </w:rPr>
        <w:t>ТЮМЕНЬТИСИЗ</w:t>
      </w:r>
      <w:r>
        <w:rPr>
          <w:sz w:val="24"/>
          <w:szCs w:val="24"/>
        </w:rPr>
        <w:t>» имеет государственные лицензии, сертификаты, допуски:</w:t>
      </w:r>
    </w:p>
    <w:p w:rsidR="003D40F9" w:rsidRDefault="003D40F9" w:rsidP="003D40F9">
      <w:pPr>
        <w:ind w:firstLine="540"/>
        <w:jc w:val="both"/>
        <w:rPr>
          <w:i/>
          <w:sz w:val="24"/>
          <w:szCs w:val="24"/>
        </w:rPr>
      </w:pPr>
    </w:p>
    <w:p w:rsidR="00E91BE0" w:rsidRDefault="00E91BE0" w:rsidP="00E91BE0">
      <w:pPr>
        <w:pStyle w:val="ab"/>
        <w:numPr>
          <w:ilvl w:val="0"/>
          <w:numId w:val="1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</w:t>
      </w:r>
      <w:r w:rsidR="00037E99">
        <w:rPr>
          <w:i/>
          <w:sz w:val="24"/>
          <w:szCs w:val="24"/>
        </w:rPr>
        <w:t>№1181.05-2011-7203252704-И-003 от 05.07.2016 г</w:t>
      </w:r>
      <w:r>
        <w:rPr>
          <w:i/>
          <w:sz w:val="24"/>
          <w:szCs w:val="24"/>
        </w:rPr>
        <w:t xml:space="preserve">. Срок действия с </w:t>
      </w:r>
      <w:r w:rsidR="00037E99">
        <w:rPr>
          <w:i/>
          <w:sz w:val="24"/>
          <w:szCs w:val="24"/>
        </w:rPr>
        <w:t xml:space="preserve">05.07.2016 </w:t>
      </w:r>
      <w:r>
        <w:rPr>
          <w:i/>
          <w:sz w:val="24"/>
          <w:szCs w:val="24"/>
        </w:rPr>
        <w:t>г. без ограничения срока и территории его действия. (НП «</w:t>
      </w:r>
      <w:proofErr w:type="spellStart"/>
      <w:r>
        <w:rPr>
          <w:i/>
          <w:sz w:val="24"/>
          <w:szCs w:val="24"/>
        </w:rPr>
        <w:t>Центризыскания</w:t>
      </w:r>
      <w:proofErr w:type="spellEnd"/>
      <w:r>
        <w:rPr>
          <w:i/>
          <w:sz w:val="24"/>
          <w:szCs w:val="24"/>
        </w:rPr>
        <w:t>»).</w:t>
      </w:r>
    </w:p>
    <w:p w:rsidR="00E91BE0" w:rsidRDefault="00E91BE0" w:rsidP="00E91BE0">
      <w:pPr>
        <w:pStyle w:val="ab"/>
        <w:rPr>
          <w:i/>
          <w:sz w:val="24"/>
          <w:szCs w:val="24"/>
        </w:rPr>
      </w:pPr>
    </w:p>
    <w:p w:rsidR="00E91BE0" w:rsidRDefault="00E91BE0" w:rsidP="00E91BE0">
      <w:pPr>
        <w:pStyle w:val="ab"/>
        <w:numPr>
          <w:ilvl w:val="0"/>
          <w:numId w:val="1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Свидетельство о допуске к определенному виду или видам работ, которые оказывают влияние на безопасность объектов капитального строительства №1584 от 03.04.2015г. Срок действия с 03.04.2015г. без ограничения срока и территории его действия (НП «Национальный альянс проектировщиков «</w:t>
      </w:r>
      <w:proofErr w:type="spellStart"/>
      <w:r>
        <w:rPr>
          <w:i/>
          <w:sz w:val="24"/>
          <w:szCs w:val="24"/>
        </w:rPr>
        <w:t>ГлавПроект</w:t>
      </w:r>
      <w:proofErr w:type="spellEnd"/>
      <w:r>
        <w:rPr>
          <w:i/>
          <w:sz w:val="24"/>
          <w:szCs w:val="24"/>
        </w:rPr>
        <w:t>»).</w:t>
      </w:r>
    </w:p>
    <w:p w:rsidR="00E91BE0" w:rsidRDefault="00E91BE0" w:rsidP="00E91BE0">
      <w:pPr>
        <w:pStyle w:val="ab"/>
        <w:rPr>
          <w:i/>
          <w:sz w:val="24"/>
          <w:szCs w:val="24"/>
        </w:rPr>
      </w:pPr>
    </w:p>
    <w:p w:rsidR="00E91BE0" w:rsidRDefault="00E91BE0" w:rsidP="00E91BE0">
      <w:pPr>
        <w:pStyle w:val="ab"/>
        <w:numPr>
          <w:ilvl w:val="0"/>
          <w:numId w:val="1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Лицензия на осуществление маркшейдерских работ № ПМ-57-015925 от 04.04.2016г. Срок действия с 04.04.2016г. без ограничения срока. (Северо-Уральское управление Федеральной службы по экологическому, технологическому и атомному надзору).</w:t>
      </w:r>
    </w:p>
    <w:p w:rsidR="00E91BE0" w:rsidRDefault="00E91BE0" w:rsidP="00E91BE0">
      <w:pPr>
        <w:pStyle w:val="ab"/>
        <w:rPr>
          <w:i/>
          <w:sz w:val="24"/>
          <w:szCs w:val="24"/>
        </w:rPr>
      </w:pPr>
    </w:p>
    <w:p w:rsidR="00E91BE0" w:rsidRDefault="00E91BE0" w:rsidP="00E91BE0">
      <w:pPr>
        <w:pStyle w:val="ab"/>
        <w:numPr>
          <w:ilvl w:val="0"/>
          <w:numId w:val="1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Лицензия на осуществление геодезической и картографической деятельности № 72-01577Ф от 29 марта 2017год, без ограничения срока. (Федеральная служба Государственной Регистрации, Кадастра и Картографии).</w:t>
      </w:r>
    </w:p>
    <w:p w:rsidR="00E91BE0" w:rsidRDefault="00E91BE0" w:rsidP="00E91BE0">
      <w:pPr>
        <w:pStyle w:val="ab"/>
        <w:rPr>
          <w:i/>
          <w:sz w:val="24"/>
          <w:szCs w:val="24"/>
        </w:rPr>
      </w:pPr>
    </w:p>
    <w:p w:rsidR="00E91BE0" w:rsidRDefault="00E91BE0" w:rsidP="00E91BE0">
      <w:pPr>
        <w:pStyle w:val="ab"/>
        <w:numPr>
          <w:ilvl w:val="0"/>
          <w:numId w:val="1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Сертификат соответствия менеджмента качества организации стандарту ГОСТ </w:t>
      </w:r>
      <w:proofErr w:type="gramStart"/>
      <w:r w:rsidR="002C082F">
        <w:rPr>
          <w:i/>
          <w:sz w:val="24"/>
          <w:szCs w:val="24"/>
        </w:rPr>
        <w:t>Р</w:t>
      </w:r>
      <w:proofErr w:type="gramEnd"/>
      <w:r w:rsidR="002C082F">
        <w:rPr>
          <w:i/>
          <w:sz w:val="24"/>
          <w:szCs w:val="24"/>
        </w:rPr>
        <w:t xml:space="preserve"> ИСО </w:t>
      </w:r>
      <w:r>
        <w:rPr>
          <w:i/>
          <w:sz w:val="24"/>
          <w:szCs w:val="24"/>
        </w:rPr>
        <w:t xml:space="preserve"> 9001-201</w:t>
      </w:r>
      <w:r w:rsidR="002C082F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№СДС.</w:t>
      </w:r>
      <w:r w:rsidR="002C082F">
        <w:rPr>
          <w:i/>
          <w:sz w:val="24"/>
          <w:szCs w:val="24"/>
        </w:rPr>
        <w:t>ФР</w:t>
      </w:r>
      <w:r>
        <w:rPr>
          <w:i/>
          <w:sz w:val="24"/>
          <w:szCs w:val="24"/>
        </w:rPr>
        <w:t>.СМ.</w:t>
      </w:r>
      <w:r w:rsidR="005111D3">
        <w:rPr>
          <w:i/>
          <w:sz w:val="24"/>
          <w:szCs w:val="24"/>
        </w:rPr>
        <w:t>00321.23</w:t>
      </w:r>
      <w:r>
        <w:rPr>
          <w:i/>
          <w:sz w:val="24"/>
          <w:szCs w:val="24"/>
        </w:rPr>
        <w:t xml:space="preserve"> от </w:t>
      </w:r>
      <w:r w:rsidR="005111D3">
        <w:rPr>
          <w:i/>
          <w:sz w:val="24"/>
          <w:szCs w:val="24"/>
        </w:rPr>
        <w:t>10.07.2023</w:t>
      </w:r>
      <w:r>
        <w:rPr>
          <w:i/>
          <w:sz w:val="24"/>
          <w:szCs w:val="24"/>
        </w:rPr>
        <w:t xml:space="preserve"> г. Срок действия </w:t>
      </w:r>
      <w:r w:rsidR="002C082F">
        <w:rPr>
          <w:i/>
          <w:sz w:val="24"/>
          <w:szCs w:val="24"/>
        </w:rPr>
        <w:t xml:space="preserve">до </w:t>
      </w:r>
      <w:r w:rsidR="005111D3">
        <w:rPr>
          <w:i/>
          <w:sz w:val="24"/>
          <w:szCs w:val="24"/>
        </w:rPr>
        <w:t>10.07.2026</w:t>
      </w:r>
      <w:r w:rsidR="002C082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г. (</w:t>
      </w:r>
      <w:r w:rsidR="002C082F">
        <w:rPr>
          <w:i/>
          <w:sz w:val="24"/>
          <w:szCs w:val="24"/>
        </w:rPr>
        <w:t>ООО «Федеральный регистр»)</w:t>
      </w:r>
    </w:p>
    <w:p w:rsidR="00E91BE0" w:rsidRDefault="00E91BE0" w:rsidP="00E91BE0">
      <w:pPr>
        <w:pStyle w:val="ab"/>
        <w:rPr>
          <w:i/>
          <w:sz w:val="24"/>
          <w:szCs w:val="24"/>
        </w:rPr>
      </w:pPr>
    </w:p>
    <w:p w:rsidR="00E91BE0" w:rsidRDefault="00E91BE0" w:rsidP="00E91BE0">
      <w:pPr>
        <w:pStyle w:val="ab"/>
        <w:numPr>
          <w:ilvl w:val="0"/>
          <w:numId w:val="15"/>
        </w:num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Свидетельство о состоянии измерений в лаборатории</w:t>
      </w:r>
      <w:r w:rsidR="000C1BA9">
        <w:rPr>
          <w:i/>
          <w:sz w:val="24"/>
          <w:szCs w:val="24"/>
        </w:rPr>
        <w:t xml:space="preserve"> физики и механики грунтов</w:t>
      </w:r>
      <w:r w:rsidR="007E17D9">
        <w:rPr>
          <w:i/>
          <w:sz w:val="24"/>
          <w:szCs w:val="24"/>
        </w:rPr>
        <w:t xml:space="preserve"> </w:t>
      </w:r>
      <w:r w:rsidR="00F40DC9">
        <w:rPr>
          <w:i/>
          <w:sz w:val="24"/>
          <w:szCs w:val="24"/>
        </w:rPr>
        <w:t>(мерзлых и талых грунтов)</w:t>
      </w:r>
      <w:r w:rsidR="000C1BA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№ </w:t>
      </w:r>
      <w:r w:rsidR="00403D6E">
        <w:rPr>
          <w:i/>
          <w:sz w:val="24"/>
          <w:szCs w:val="24"/>
        </w:rPr>
        <w:t>2440</w:t>
      </w:r>
      <w:r>
        <w:rPr>
          <w:i/>
          <w:sz w:val="24"/>
          <w:szCs w:val="24"/>
        </w:rPr>
        <w:t xml:space="preserve"> от </w:t>
      </w:r>
      <w:r w:rsidR="00403D6E">
        <w:rPr>
          <w:i/>
          <w:sz w:val="24"/>
          <w:szCs w:val="24"/>
        </w:rPr>
        <w:t>01.04.2024</w:t>
      </w:r>
      <w:r>
        <w:rPr>
          <w:i/>
          <w:sz w:val="24"/>
          <w:szCs w:val="24"/>
        </w:rPr>
        <w:t xml:space="preserve">г. Срок действия до </w:t>
      </w:r>
      <w:r w:rsidR="00403D6E">
        <w:rPr>
          <w:i/>
          <w:sz w:val="24"/>
          <w:szCs w:val="24"/>
        </w:rPr>
        <w:t>01.04.2027</w:t>
      </w:r>
      <w:r>
        <w:rPr>
          <w:i/>
          <w:sz w:val="24"/>
          <w:szCs w:val="24"/>
        </w:rPr>
        <w:t>г. (ФБУ «Государственный региональный центр стандартизации, метрологии и испытаний в Тюменской</w:t>
      </w:r>
      <w:r w:rsidR="00B96AF9">
        <w:rPr>
          <w:i/>
          <w:sz w:val="24"/>
          <w:szCs w:val="24"/>
        </w:rPr>
        <w:t xml:space="preserve"> и Курганской областях</w:t>
      </w:r>
      <w:r>
        <w:rPr>
          <w:i/>
          <w:sz w:val="24"/>
          <w:szCs w:val="24"/>
        </w:rPr>
        <w:t>, ХМАО</w:t>
      </w:r>
      <w:r w:rsidR="00B96AF9">
        <w:rPr>
          <w:i/>
          <w:sz w:val="24"/>
          <w:szCs w:val="24"/>
        </w:rPr>
        <w:t>-ЮГРЕ</w:t>
      </w:r>
      <w:r>
        <w:rPr>
          <w:i/>
          <w:sz w:val="24"/>
          <w:szCs w:val="24"/>
        </w:rPr>
        <w:t>, ЯНАО).</w:t>
      </w:r>
      <w:proofErr w:type="gramEnd"/>
    </w:p>
    <w:p w:rsidR="00E91BE0" w:rsidRDefault="00E91BE0" w:rsidP="00E91BE0">
      <w:pPr>
        <w:pStyle w:val="ab"/>
        <w:rPr>
          <w:b/>
          <w:i/>
          <w:sz w:val="24"/>
          <w:szCs w:val="24"/>
        </w:rPr>
      </w:pPr>
    </w:p>
    <w:p w:rsidR="00E91BE0" w:rsidRDefault="00E91BE0" w:rsidP="00E91BE0">
      <w:pPr>
        <w:pStyle w:val="a8"/>
        <w:ind w:left="360"/>
        <w:jc w:val="both"/>
        <w:rPr>
          <w:b w:val="0"/>
          <w:i/>
          <w:sz w:val="24"/>
          <w:szCs w:val="24"/>
        </w:rPr>
      </w:pPr>
    </w:p>
    <w:p w:rsidR="00E91BE0" w:rsidRDefault="00E91BE0" w:rsidP="00E91B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Компания располагает собственной материально-технической базой, в состав которой входит офисное здание, производственная база (гаражные и складские </w:t>
      </w:r>
      <w:r w:rsidR="00FE0470">
        <w:rPr>
          <w:sz w:val="24"/>
          <w:szCs w:val="24"/>
        </w:rPr>
        <w:t>помещения), парк буровых машин:</w:t>
      </w:r>
    </w:p>
    <w:p w:rsidR="00E91BE0" w:rsidRDefault="00E91BE0" w:rsidP="00E91BE0">
      <w:pPr>
        <w:ind w:firstLine="540"/>
        <w:jc w:val="both"/>
        <w:rPr>
          <w:sz w:val="24"/>
          <w:szCs w:val="24"/>
          <w:highlight w:val="yellow"/>
        </w:rPr>
      </w:pPr>
    </w:p>
    <w:p w:rsidR="00E91BE0" w:rsidRDefault="00E91BE0" w:rsidP="00E91BE0">
      <w:pPr>
        <w:pStyle w:val="ab"/>
        <w:numPr>
          <w:ilvl w:val="0"/>
          <w:numId w:val="1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Буровая установка ПБУ-2(2013г.в.) на базе </w:t>
      </w:r>
      <w:r w:rsidR="005B62C0">
        <w:rPr>
          <w:bCs/>
          <w:sz w:val="24"/>
          <w:szCs w:val="24"/>
        </w:rPr>
        <w:t xml:space="preserve">СГТ-31-БК-05 </w:t>
      </w:r>
      <w:r>
        <w:rPr>
          <w:bCs/>
          <w:sz w:val="24"/>
          <w:szCs w:val="24"/>
        </w:rPr>
        <w:t xml:space="preserve">(2016 </w:t>
      </w:r>
      <w:proofErr w:type="spellStart"/>
      <w:r>
        <w:rPr>
          <w:bCs/>
          <w:sz w:val="24"/>
          <w:szCs w:val="24"/>
        </w:rPr>
        <w:t>г.в</w:t>
      </w:r>
      <w:proofErr w:type="spellEnd"/>
      <w:r>
        <w:rPr>
          <w:bCs/>
          <w:sz w:val="24"/>
          <w:szCs w:val="24"/>
        </w:rPr>
        <w:t>.)</w:t>
      </w:r>
      <w:r w:rsidR="000C1BA9">
        <w:rPr>
          <w:bCs/>
          <w:sz w:val="24"/>
          <w:szCs w:val="24"/>
        </w:rPr>
        <w:t xml:space="preserve"> </w:t>
      </w:r>
      <w:proofErr w:type="gramStart"/>
      <w:r w:rsidR="005668FF">
        <w:rPr>
          <w:bCs/>
          <w:sz w:val="24"/>
          <w:szCs w:val="24"/>
        </w:rPr>
        <w:t>гусеничный</w:t>
      </w:r>
      <w:proofErr w:type="gramEnd"/>
      <w:r>
        <w:rPr>
          <w:bCs/>
          <w:sz w:val="24"/>
          <w:szCs w:val="24"/>
        </w:rPr>
        <w:t>;</w:t>
      </w:r>
    </w:p>
    <w:p w:rsidR="00E91BE0" w:rsidRDefault="00E91BE0" w:rsidP="00E91BE0">
      <w:pPr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Буровая установка УРБ-14(2016г.в.) на базе </w:t>
      </w:r>
      <w:r w:rsidR="00234CB0">
        <w:rPr>
          <w:bCs/>
          <w:sz w:val="24"/>
          <w:szCs w:val="24"/>
        </w:rPr>
        <w:t>СГТ-31-БК-14</w:t>
      </w:r>
      <w:r>
        <w:rPr>
          <w:bCs/>
          <w:sz w:val="24"/>
          <w:szCs w:val="24"/>
        </w:rPr>
        <w:t xml:space="preserve"> (2015г.в.)</w:t>
      </w:r>
      <w:r w:rsidR="000C1BA9" w:rsidRPr="000C1BA9">
        <w:rPr>
          <w:bCs/>
          <w:sz w:val="24"/>
          <w:szCs w:val="24"/>
        </w:rPr>
        <w:t xml:space="preserve"> </w:t>
      </w:r>
      <w:proofErr w:type="gramStart"/>
      <w:r w:rsidR="005668FF">
        <w:rPr>
          <w:bCs/>
          <w:sz w:val="24"/>
          <w:szCs w:val="24"/>
        </w:rPr>
        <w:t>гусеничный</w:t>
      </w:r>
      <w:proofErr w:type="gramEnd"/>
      <w:r w:rsidR="000C1BA9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                   </w:t>
      </w:r>
    </w:p>
    <w:p w:rsidR="005668FF" w:rsidRDefault="00E91BE0" w:rsidP="00E91BE0">
      <w:pPr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Буровая установка УРБ-2А2(2008 </w:t>
      </w:r>
      <w:proofErr w:type="spellStart"/>
      <w:r>
        <w:rPr>
          <w:bCs/>
          <w:sz w:val="24"/>
          <w:szCs w:val="24"/>
        </w:rPr>
        <w:t>г.в</w:t>
      </w:r>
      <w:proofErr w:type="spellEnd"/>
      <w:r>
        <w:rPr>
          <w:bCs/>
          <w:sz w:val="24"/>
          <w:szCs w:val="24"/>
        </w:rPr>
        <w:t xml:space="preserve">.) на </w:t>
      </w:r>
      <w:proofErr w:type="gramStart"/>
      <w:r>
        <w:rPr>
          <w:bCs/>
          <w:sz w:val="24"/>
          <w:szCs w:val="24"/>
        </w:rPr>
        <w:t>шасси</w:t>
      </w:r>
      <w:proofErr w:type="gramEnd"/>
      <w:r>
        <w:rPr>
          <w:bCs/>
          <w:sz w:val="24"/>
          <w:szCs w:val="24"/>
        </w:rPr>
        <w:t xml:space="preserve"> а/машины КАМАЗ 43114(2008 года </w:t>
      </w:r>
      <w:proofErr w:type="spellStart"/>
      <w:r>
        <w:rPr>
          <w:bCs/>
          <w:sz w:val="24"/>
          <w:szCs w:val="24"/>
        </w:rPr>
        <w:t>г.в</w:t>
      </w:r>
      <w:proofErr w:type="spellEnd"/>
      <w:r>
        <w:rPr>
          <w:bCs/>
          <w:sz w:val="24"/>
          <w:szCs w:val="24"/>
        </w:rPr>
        <w:t>.);</w:t>
      </w:r>
    </w:p>
    <w:p w:rsidR="00E91BE0" w:rsidRDefault="005668FF" w:rsidP="00E91BE0">
      <w:pPr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Буровая установка УРБ-2А2(2013 </w:t>
      </w:r>
      <w:proofErr w:type="spellStart"/>
      <w:r>
        <w:rPr>
          <w:bCs/>
          <w:sz w:val="24"/>
          <w:szCs w:val="24"/>
        </w:rPr>
        <w:t>г.в</w:t>
      </w:r>
      <w:proofErr w:type="spellEnd"/>
      <w:r>
        <w:rPr>
          <w:bCs/>
          <w:sz w:val="24"/>
          <w:szCs w:val="24"/>
        </w:rPr>
        <w:t xml:space="preserve">.) на базе ТЛ-5АЛМ (2013 года </w:t>
      </w:r>
      <w:proofErr w:type="spellStart"/>
      <w:r>
        <w:rPr>
          <w:bCs/>
          <w:sz w:val="24"/>
          <w:szCs w:val="24"/>
        </w:rPr>
        <w:t>г.в</w:t>
      </w:r>
      <w:proofErr w:type="spellEnd"/>
      <w:r>
        <w:rPr>
          <w:bCs/>
          <w:sz w:val="24"/>
          <w:szCs w:val="24"/>
        </w:rPr>
        <w:t>.)</w:t>
      </w:r>
      <w:r w:rsidRPr="005668FF"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гусеничный</w:t>
      </w:r>
      <w:proofErr w:type="gramEnd"/>
      <w:r>
        <w:rPr>
          <w:bCs/>
          <w:sz w:val="24"/>
          <w:szCs w:val="24"/>
        </w:rPr>
        <w:t>;</w:t>
      </w:r>
      <w:r w:rsidRPr="005668FF">
        <w:rPr>
          <w:bCs/>
          <w:sz w:val="24"/>
          <w:szCs w:val="24"/>
        </w:rPr>
        <w:t xml:space="preserve"> </w:t>
      </w:r>
    </w:p>
    <w:p w:rsidR="00E91BE0" w:rsidRDefault="00E91BE0" w:rsidP="00E91BE0">
      <w:pPr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Буровой станок УКБ-12/25 на санях (2015 </w:t>
      </w:r>
      <w:proofErr w:type="spellStart"/>
      <w:r>
        <w:rPr>
          <w:bCs/>
          <w:sz w:val="24"/>
          <w:szCs w:val="24"/>
        </w:rPr>
        <w:t>г.</w:t>
      </w:r>
      <w:proofErr w:type="gramStart"/>
      <w:r>
        <w:rPr>
          <w:bCs/>
          <w:sz w:val="24"/>
          <w:szCs w:val="24"/>
        </w:rPr>
        <w:t>в</w:t>
      </w:r>
      <w:proofErr w:type="spellEnd"/>
      <w:proofErr w:type="gramEnd"/>
      <w:r>
        <w:rPr>
          <w:bCs/>
          <w:sz w:val="24"/>
          <w:szCs w:val="24"/>
        </w:rPr>
        <w:t>.);</w:t>
      </w:r>
    </w:p>
    <w:p w:rsidR="00E91BE0" w:rsidRPr="000C1BA9" w:rsidRDefault="00E91BE0" w:rsidP="000C1BA9">
      <w:pPr>
        <w:numPr>
          <w:ilvl w:val="0"/>
          <w:numId w:val="19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Снегоболотоход</w:t>
      </w:r>
      <w:proofErr w:type="spellEnd"/>
      <w:r>
        <w:rPr>
          <w:bCs/>
          <w:sz w:val="24"/>
          <w:szCs w:val="24"/>
        </w:rPr>
        <w:t xml:space="preserve">  Беркут-8 (2014 </w:t>
      </w:r>
      <w:proofErr w:type="spellStart"/>
      <w:r>
        <w:rPr>
          <w:bCs/>
          <w:sz w:val="24"/>
          <w:szCs w:val="24"/>
        </w:rPr>
        <w:t>г.</w:t>
      </w:r>
      <w:proofErr w:type="gramStart"/>
      <w:r>
        <w:rPr>
          <w:bCs/>
          <w:sz w:val="24"/>
          <w:szCs w:val="24"/>
        </w:rPr>
        <w:t>в</w:t>
      </w:r>
      <w:proofErr w:type="spellEnd"/>
      <w:proofErr w:type="gramEnd"/>
      <w:r>
        <w:rPr>
          <w:bCs/>
          <w:sz w:val="24"/>
          <w:szCs w:val="24"/>
        </w:rPr>
        <w:t xml:space="preserve">.) с буровой установкой УБМШ 1-20 (2014 </w:t>
      </w:r>
      <w:proofErr w:type="spellStart"/>
      <w:r>
        <w:rPr>
          <w:bCs/>
          <w:sz w:val="24"/>
          <w:szCs w:val="24"/>
        </w:rPr>
        <w:t>г.в</w:t>
      </w:r>
      <w:proofErr w:type="spellEnd"/>
      <w:r>
        <w:rPr>
          <w:bCs/>
          <w:sz w:val="24"/>
          <w:szCs w:val="24"/>
        </w:rPr>
        <w:t xml:space="preserve">.) </w:t>
      </w:r>
      <w:r w:rsidRPr="000C1BA9">
        <w:rPr>
          <w:bCs/>
          <w:sz w:val="24"/>
          <w:szCs w:val="24"/>
        </w:rPr>
        <w:t xml:space="preserve"> </w:t>
      </w:r>
    </w:p>
    <w:p w:rsidR="00E91BE0" w:rsidRDefault="00E91BE0" w:rsidP="00E91BE0">
      <w:pPr>
        <w:numPr>
          <w:ilvl w:val="0"/>
          <w:numId w:val="19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Снегоболотоход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колесный</w:t>
      </w:r>
      <w:proofErr w:type="gramEnd"/>
      <w:r>
        <w:rPr>
          <w:bCs/>
          <w:sz w:val="24"/>
          <w:szCs w:val="24"/>
        </w:rPr>
        <w:t xml:space="preserve"> ТРЭКОЛ (1996 </w:t>
      </w:r>
      <w:proofErr w:type="spellStart"/>
      <w:r>
        <w:rPr>
          <w:bCs/>
          <w:sz w:val="24"/>
          <w:szCs w:val="24"/>
        </w:rPr>
        <w:t>г.в</w:t>
      </w:r>
      <w:proofErr w:type="spellEnd"/>
      <w:r>
        <w:rPr>
          <w:bCs/>
          <w:sz w:val="24"/>
          <w:szCs w:val="24"/>
        </w:rPr>
        <w:t xml:space="preserve">.) с буровой установкой УБМШ 1-13М (2008 </w:t>
      </w:r>
      <w:proofErr w:type="spellStart"/>
      <w:r>
        <w:rPr>
          <w:bCs/>
          <w:sz w:val="24"/>
          <w:szCs w:val="24"/>
        </w:rPr>
        <w:t>г.в</w:t>
      </w:r>
      <w:proofErr w:type="spellEnd"/>
      <w:r>
        <w:rPr>
          <w:bCs/>
          <w:sz w:val="24"/>
          <w:szCs w:val="24"/>
        </w:rPr>
        <w:t xml:space="preserve">.);                           </w:t>
      </w:r>
    </w:p>
    <w:p w:rsidR="00E91BE0" w:rsidRPr="005B62C0" w:rsidRDefault="00E91BE0" w:rsidP="005B62C0">
      <w:pPr>
        <w:numPr>
          <w:ilvl w:val="0"/>
          <w:numId w:val="20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Снегоболотоходы</w:t>
      </w:r>
      <w:proofErr w:type="spellEnd"/>
      <w:r>
        <w:rPr>
          <w:bCs/>
          <w:sz w:val="24"/>
          <w:szCs w:val="24"/>
        </w:rPr>
        <w:t xml:space="preserve">  C</w:t>
      </w:r>
      <w:r>
        <w:rPr>
          <w:bCs/>
          <w:sz w:val="24"/>
          <w:szCs w:val="24"/>
          <w:lang w:val="en-US"/>
        </w:rPr>
        <w:t>F</w:t>
      </w:r>
      <w:r>
        <w:rPr>
          <w:bCs/>
          <w:sz w:val="24"/>
          <w:szCs w:val="24"/>
        </w:rPr>
        <w:t xml:space="preserve"> MOTO Tracker800 (2013 </w:t>
      </w:r>
      <w:proofErr w:type="spellStart"/>
      <w:r>
        <w:rPr>
          <w:bCs/>
          <w:sz w:val="24"/>
          <w:szCs w:val="24"/>
        </w:rPr>
        <w:t>г.в</w:t>
      </w:r>
      <w:proofErr w:type="spellEnd"/>
      <w:r>
        <w:rPr>
          <w:bCs/>
          <w:sz w:val="24"/>
          <w:szCs w:val="24"/>
        </w:rPr>
        <w:t xml:space="preserve">.);                           </w:t>
      </w:r>
      <w:r w:rsidRPr="005B62C0">
        <w:rPr>
          <w:bCs/>
          <w:sz w:val="24"/>
          <w:szCs w:val="24"/>
        </w:rPr>
        <w:t xml:space="preserve">                         </w:t>
      </w:r>
    </w:p>
    <w:p w:rsidR="00E91BE0" w:rsidRDefault="00E91BE0" w:rsidP="00E91BE0">
      <w:pPr>
        <w:numPr>
          <w:ilvl w:val="0"/>
          <w:numId w:val="2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Снегоходы (2013 </w:t>
      </w:r>
      <w:proofErr w:type="spellStart"/>
      <w:r>
        <w:rPr>
          <w:bCs/>
          <w:sz w:val="24"/>
          <w:szCs w:val="24"/>
        </w:rPr>
        <w:t>г.</w:t>
      </w:r>
      <w:proofErr w:type="gramStart"/>
      <w:r>
        <w:rPr>
          <w:bCs/>
          <w:sz w:val="24"/>
          <w:szCs w:val="24"/>
        </w:rPr>
        <w:t>в</w:t>
      </w:r>
      <w:proofErr w:type="spellEnd"/>
      <w:proofErr w:type="gramEnd"/>
      <w:r>
        <w:rPr>
          <w:bCs/>
          <w:sz w:val="24"/>
          <w:szCs w:val="24"/>
        </w:rPr>
        <w:t xml:space="preserve">.);                           </w:t>
      </w:r>
    </w:p>
    <w:p w:rsidR="00E91BE0" w:rsidRPr="003D40F9" w:rsidRDefault="00E91BE0" w:rsidP="003D40F9">
      <w:pPr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Автомобиль </w:t>
      </w:r>
      <w:r>
        <w:rPr>
          <w:bCs/>
          <w:sz w:val="24"/>
          <w:szCs w:val="24"/>
          <w:lang w:val="en-US"/>
        </w:rPr>
        <w:t>Toyota</w:t>
      </w:r>
      <w:r w:rsidRPr="00E91B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Hilux</w:t>
      </w:r>
      <w:r>
        <w:rPr>
          <w:bCs/>
          <w:sz w:val="24"/>
          <w:szCs w:val="24"/>
        </w:rPr>
        <w:t xml:space="preserve"> (2017 </w:t>
      </w:r>
      <w:proofErr w:type="spellStart"/>
      <w:r>
        <w:rPr>
          <w:bCs/>
          <w:sz w:val="24"/>
          <w:szCs w:val="24"/>
        </w:rPr>
        <w:t>г.</w:t>
      </w:r>
      <w:proofErr w:type="gramStart"/>
      <w:r>
        <w:rPr>
          <w:bCs/>
          <w:sz w:val="24"/>
          <w:szCs w:val="24"/>
        </w:rPr>
        <w:t>в</w:t>
      </w:r>
      <w:proofErr w:type="spellEnd"/>
      <w:proofErr w:type="gramEnd"/>
      <w:r>
        <w:rPr>
          <w:bCs/>
          <w:sz w:val="24"/>
          <w:szCs w:val="24"/>
        </w:rPr>
        <w:t xml:space="preserve">.);      </w:t>
      </w:r>
      <w:r w:rsidRPr="003D40F9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91BE0" w:rsidRDefault="00E91BE0" w:rsidP="00E91BE0">
      <w:pPr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Грузовой фургон цельнометаллический ГАЗ-27527 (2018 </w:t>
      </w:r>
      <w:proofErr w:type="spellStart"/>
      <w:r>
        <w:rPr>
          <w:bCs/>
          <w:sz w:val="24"/>
          <w:szCs w:val="24"/>
        </w:rPr>
        <w:t>г.</w:t>
      </w:r>
      <w:proofErr w:type="gramStart"/>
      <w:r>
        <w:rPr>
          <w:bCs/>
          <w:sz w:val="24"/>
          <w:szCs w:val="24"/>
        </w:rPr>
        <w:t>в</w:t>
      </w:r>
      <w:proofErr w:type="spellEnd"/>
      <w:proofErr w:type="gramEnd"/>
      <w:r>
        <w:rPr>
          <w:bCs/>
          <w:sz w:val="24"/>
          <w:szCs w:val="24"/>
        </w:rPr>
        <w:t>.);</w:t>
      </w:r>
    </w:p>
    <w:p w:rsidR="00E91BE0" w:rsidRDefault="00E91BE0" w:rsidP="00E91BE0">
      <w:pPr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Грузовой фургон с бортовой платформой ГАЗ-231073 (2018 </w:t>
      </w:r>
      <w:proofErr w:type="spellStart"/>
      <w:r>
        <w:rPr>
          <w:bCs/>
          <w:sz w:val="24"/>
          <w:szCs w:val="24"/>
        </w:rPr>
        <w:t>г.</w:t>
      </w:r>
      <w:proofErr w:type="gramStart"/>
      <w:r>
        <w:rPr>
          <w:bCs/>
          <w:sz w:val="24"/>
          <w:szCs w:val="24"/>
        </w:rPr>
        <w:t>в</w:t>
      </w:r>
      <w:proofErr w:type="spellEnd"/>
      <w:proofErr w:type="gramEnd"/>
      <w:r>
        <w:rPr>
          <w:bCs/>
          <w:sz w:val="24"/>
          <w:szCs w:val="24"/>
        </w:rPr>
        <w:t xml:space="preserve">.);                         </w:t>
      </w:r>
    </w:p>
    <w:p w:rsidR="005668FF" w:rsidRDefault="00E91BE0" w:rsidP="00E91BE0">
      <w:pPr>
        <w:numPr>
          <w:ilvl w:val="0"/>
          <w:numId w:val="22"/>
        </w:num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Вагон-дома</w:t>
      </w:r>
      <w:proofErr w:type="gramEnd"/>
      <w:r>
        <w:rPr>
          <w:bCs/>
          <w:sz w:val="24"/>
          <w:szCs w:val="24"/>
        </w:rPr>
        <w:t xml:space="preserve"> колесные «Сибирь-2» (2013-2014, </w:t>
      </w:r>
      <w:proofErr w:type="spellStart"/>
      <w:r>
        <w:rPr>
          <w:bCs/>
          <w:sz w:val="24"/>
          <w:szCs w:val="24"/>
        </w:rPr>
        <w:t>г.в</w:t>
      </w:r>
      <w:proofErr w:type="spellEnd"/>
      <w:r>
        <w:rPr>
          <w:bCs/>
          <w:sz w:val="24"/>
          <w:szCs w:val="24"/>
        </w:rPr>
        <w:t>.)</w:t>
      </w:r>
      <w:r w:rsidR="000C1BA9">
        <w:rPr>
          <w:bCs/>
          <w:sz w:val="24"/>
          <w:szCs w:val="24"/>
        </w:rPr>
        <w:t xml:space="preserve"> 4 шт.</w:t>
      </w:r>
      <w:r>
        <w:rPr>
          <w:bCs/>
          <w:sz w:val="24"/>
          <w:szCs w:val="24"/>
        </w:rPr>
        <w:t xml:space="preserve">; </w:t>
      </w:r>
    </w:p>
    <w:p w:rsidR="005668FF" w:rsidRDefault="005668FF" w:rsidP="005668FF">
      <w:pPr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Грузовой фургон с бортовой платформой ГАЗ-А22</w:t>
      </w:r>
      <w:r>
        <w:rPr>
          <w:bCs/>
          <w:sz w:val="24"/>
          <w:szCs w:val="24"/>
          <w:lang w:val="en-US"/>
        </w:rPr>
        <w:t>R</w:t>
      </w:r>
      <w:r>
        <w:rPr>
          <w:bCs/>
          <w:sz w:val="24"/>
          <w:szCs w:val="24"/>
        </w:rPr>
        <w:t xml:space="preserve">32 (2015 </w:t>
      </w:r>
      <w:proofErr w:type="spellStart"/>
      <w:r>
        <w:rPr>
          <w:bCs/>
          <w:sz w:val="24"/>
          <w:szCs w:val="24"/>
        </w:rPr>
        <w:t>г.</w:t>
      </w:r>
      <w:proofErr w:type="gramStart"/>
      <w:r>
        <w:rPr>
          <w:bCs/>
          <w:sz w:val="24"/>
          <w:szCs w:val="24"/>
        </w:rPr>
        <w:t>в</w:t>
      </w:r>
      <w:proofErr w:type="spellEnd"/>
      <w:proofErr w:type="gramEnd"/>
      <w:r>
        <w:rPr>
          <w:bCs/>
          <w:sz w:val="24"/>
          <w:szCs w:val="24"/>
        </w:rPr>
        <w:t xml:space="preserve">.);                         </w:t>
      </w:r>
    </w:p>
    <w:p w:rsidR="00E91BE0" w:rsidRPr="00F40DC9" w:rsidRDefault="005668FF" w:rsidP="00F40DC9">
      <w:pPr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Автомобиль</w:t>
      </w:r>
      <w:r w:rsidR="00F40DC9" w:rsidRPr="00F40DC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V</w:t>
      </w:r>
      <w:proofErr w:type="spellStart"/>
      <w:r w:rsidRPr="005668FF">
        <w:rPr>
          <w:bCs/>
          <w:sz w:val="24"/>
          <w:szCs w:val="24"/>
        </w:rPr>
        <w:t>olkswagen</w:t>
      </w:r>
      <w:proofErr w:type="spellEnd"/>
      <w:r w:rsidRPr="005668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</w:t>
      </w:r>
      <w:r w:rsidR="00F40DC9">
        <w:rPr>
          <w:bCs/>
          <w:sz w:val="24"/>
          <w:szCs w:val="24"/>
          <w:lang w:val="en-US"/>
        </w:rPr>
        <w:t>H</w:t>
      </w:r>
      <w:r>
        <w:rPr>
          <w:bCs/>
          <w:sz w:val="24"/>
          <w:szCs w:val="24"/>
        </w:rPr>
        <w:t xml:space="preserve"> </w:t>
      </w:r>
      <w:r w:rsidR="00F40DC9">
        <w:rPr>
          <w:bCs/>
          <w:sz w:val="24"/>
          <w:szCs w:val="24"/>
          <w:lang w:val="en-US"/>
        </w:rPr>
        <w:t>A</w:t>
      </w:r>
      <w:proofErr w:type="spellStart"/>
      <w:r w:rsidRPr="005668FF">
        <w:rPr>
          <w:bCs/>
          <w:sz w:val="24"/>
          <w:szCs w:val="24"/>
        </w:rPr>
        <w:t>marok</w:t>
      </w:r>
      <w:proofErr w:type="spellEnd"/>
      <w:r w:rsidR="00E91BE0">
        <w:rPr>
          <w:bCs/>
          <w:sz w:val="24"/>
          <w:szCs w:val="24"/>
        </w:rPr>
        <w:t xml:space="preserve"> </w:t>
      </w:r>
      <w:r w:rsidR="00F40DC9">
        <w:rPr>
          <w:bCs/>
          <w:sz w:val="24"/>
          <w:szCs w:val="24"/>
        </w:rPr>
        <w:t xml:space="preserve">грузовой-бортовой (2018 </w:t>
      </w:r>
      <w:proofErr w:type="spellStart"/>
      <w:r w:rsidR="00F40DC9">
        <w:rPr>
          <w:bCs/>
          <w:sz w:val="24"/>
          <w:szCs w:val="24"/>
        </w:rPr>
        <w:t>г.</w:t>
      </w:r>
      <w:proofErr w:type="gramStart"/>
      <w:r w:rsidR="00F40DC9">
        <w:rPr>
          <w:bCs/>
          <w:sz w:val="24"/>
          <w:szCs w:val="24"/>
        </w:rPr>
        <w:t>в</w:t>
      </w:r>
      <w:proofErr w:type="spellEnd"/>
      <w:proofErr w:type="gramEnd"/>
      <w:r w:rsidR="00F40DC9">
        <w:rPr>
          <w:bCs/>
          <w:sz w:val="24"/>
          <w:szCs w:val="24"/>
        </w:rPr>
        <w:t>.).</w:t>
      </w:r>
      <w:r w:rsidR="00E91BE0" w:rsidRPr="00F40DC9">
        <w:rPr>
          <w:bCs/>
          <w:sz w:val="24"/>
          <w:szCs w:val="24"/>
        </w:rPr>
        <w:t xml:space="preserve">                 </w:t>
      </w:r>
    </w:p>
    <w:p w:rsidR="00FE0470" w:rsidRDefault="00FE0470" w:rsidP="00CC17F3">
      <w:pPr>
        <w:ind w:left="360"/>
        <w:rPr>
          <w:bCs/>
          <w:sz w:val="24"/>
          <w:szCs w:val="24"/>
        </w:rPr>
      </w:pPr>
    </w:p>
    <w:p w:rsidR="00E91BE0" w:rsidRDefault="00FE0470" w:rsidP="00E91BE0">
      <w:pPr>
        <w:ind w:left="720"/>
        <w:rPr>
          <w:bCs/>
          <w:sz w:val="24"/>
          <w:szCs w:val="24"/>
        </w:rPr>
      </w:pPr>
      <w:r>
        <w:rPr>
          <w:sz w:val="24"/>
          <w:szCs w:val="24"/>
        </w:rPr>
        <w:t xml:space="preserve"> современная электронная аппаратура:</w:t>
      </w:r>
    </w:p>
    <w:p w:rsidR="00E91BE0" w:rsidRDefault="00E91BE0" w:rsidP="00E91BE0">
      <w:pPr>
        <w:numPr>
          <w:ilvl w:val="0"/>
          <w:numId w:val="22"/>
        </w:num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Комплект спутниковый геодезический </w:t>
      </w:r>
      <w:r>
        <w:rPr>
          <w:sz w:val="24"/>
          <w:szCs w:val="24"/>
          <w:lang w:val="en-US"/>
        </w:rPr>
        <w:t>GPS</w:t>
      </w:r>
      <w:r>
        <w:rPr>
          <w:sz w:val="24"/>
          <w:szCs w:val="24"/>
        </w:rPr>
        <w:t xml:space="preserve">-аппаратуры </w:t>
      </w:r>
      <w:r>
        <w:rPr>
          <w:sz w:val="24"/>
          <w:szCs w:val="24"/>
          <w:lang w:val="en-US"/>
        </w:rPr>
        <w:t>Topcon</w:t>
      </w:r>
      <w:r w:rsidRPr="00E91BE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HIPER</w:t>
      </w:r>
      <w:r w:rsidRPr="00E91BE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GGD</w:t>
      </w:r>
    </w:p>
    <w:p w:rsidR="00E91BE0" w:rsidRDefault="00E91BE0" w:rsidP="00E91BE0">
      <w:pPr>
        <w:numPr>
          <w:ilvl w:val="0"/>
          <w:numId w:val="22"/>
        </w:numPr>
        <w:ind w:right="-57"/>
        <w:rPr>
          <w:sz w:val="24"/>
          <w:szCs w:val="24"/>
        </w:rPr>
      </w:pPr>
      <w:r>
        <w:rPr>
          <w:sz w:val="24"/>
          <w:szCs w:val="24"/>
          <w:lang w:val="en-US"/>
        </w:rPr>
        <w:t>GNSS</w:t>
      </w:r>
      <w:r>
        <w:rPr>
          <w:sz w:val="24"/>
          <w:szCs w:val="24"/>
        </w:rPr>
        <w:t xml:space="preserve">-приемник спутниковый геодезический </w:t>
      </w:r>
      <w:proofErr w:type="spellStart"/>
      <w:r>
        <w:rPr>
          <w:sz w:val="24"/>
          <w:szCs w:val="24"/>
          <w:lang w:val="en-US"/>
        </w:rPr>
        <w:t>ProFiex</w:t>
      </w:r>
      <w:proofErr w:type="spellEnd"/>
      <w:r>
        <w:rPr>
          <w:sz w:val="24"/>
          <w:szCs w:val="24"/>
        </w:rPr>
        <w:t xml:space="preserve"> 500</w:t>
      </w:r>
    </w:p>
    <w:p w:rsidR="00E91BE0" w:rsidRDefault="00E91BE0" w:rsidP="00E91BE0">
      <w:pPr>
        <w:numPr>
          <w:ilvl w:val="0"/>
          <w:numId w:val="22"/>
        </w:numPr>
        <w:ind w:right="-57"/>
        <w:rPr>
          <w:sz w:val="24"/>
          <w:szCs w:val="24"/>
        </w:rPr>
      </w:pPr>
      <w:r>
        <w:rPr>
          <w:sz w:val="24"/>
          <w:szCs w:val="24"/>
          <w:lang w:val="en-US"/>
        </w:rPr>
        <w:t>GNSS</w:t>
      </w:r>
      <w:r>
        <w:rPr>
          <w:sz w:val="24"/>
          <w:szCs w:val="24"/>
        </w:rPr>
        <w:t xml:space="preserve">-приемник спутниковый геодезический </w:t>
      </w:r>
      <w:proofErr w:type="spellStart"/>
      <w:r>
        <w:rPr>
          <w:sz w:val="24"/>
          <w:szCs w:val="24"/>
          <w:lang w:val="en-US"/>
        </w:rPr>
        <w:t>ProMark</w:t>
      </w:r>
      <w:proofErr w:type="spellEnd"/>
      <w:r>
        <w:rPr>
          <w:sz w:val="24"/>
          <w:szCs w:val="24"/>
        </w:rPr>
        <w:t xml:space="preserve"> 500</w:t>
      </w:r>
    </w:p>
    <w:p w:rsidR="00E91BE0" w:rsidRDefault="00E91BE0" w:rsidP="00E91BE0">
      <w:pPr>
        <w:numPr>
          <w:ilvl w:val="0"/>
          <w:numId w:val="22"/>
        </w:numPr>
        <w:rPr>
          <w:bCs/>
          <w:sz w:val="24"/>
          <w:szCs w:val="24"/>
        </w:rPr>
      </w:pPr>
      <w:r>
        <w:rPr>
          <w:rFonts w:eastAsia="HiddenHorzOCR"/>
          <w:sz w:val="24"/>
          <w:szCs w:val="24"/>
          <w:lang w:val="en-US"/>
        </w:rPr>
        <w:t>GNSS</w:t>
      </w:r>
      <w:r>
        <w:rPr>
          <w:rFonts w:eastAsia="HiddenHorzOCR"/>
          <w:sz w:val="24"/>
          <w:szCs w:val="24"/>
        </w:rPr>
        <w:t xml:space="preserve">-приемник спутниковый геодезический </w:t>
      </w:r>
      <w:r>
        <w:rPr>
          <w:rFonts w:eastAsia="HiddenHorzOCR"/>
          <w:sz w:val="24"/>
          <w:szCs w:val="24"/>
          <w:lang w:val="en-US"/>
        </w:rPr>
        <w:t>TRIUMPH</w:t>
      </w:r>
      <w:r>
        <w:rPr>
          <w:rFonts w:eastAsia="HiddenHorzOCR"/>
          <w:sz w:val="24"/>
          <w:szCs w:val="24"/>
        </w:rPr>
        <w:t>-1-</w:t>
      </w:r>
      <w:r>
        <w:rPr>
          <w:rFonts w:eastAsia="HiddenHorzOCR"/>
          <w:sz w:val="24"/>
          <w:szCs w:val="24"/>
          <w:lang w:val="en-US"/>
        </w:rPr>
        <w:t>G</w:t>
      </w:r>
      <w:r>
        <w:rPr>
          <w:rFonts w:eastAsia="HiddenHorzOCR"/>
          <w:sz w:val="24"/>
          <w:szCs w:val="24"/>
        </w:rPr>
        <w:t>3</w:t>
      </w:r>
      <w:r>
        <w:rPr>
          <w:rFonts w:eastAsia="HiddenHorzOCR"/>
          <w:sz w:val="24"/>
          <w:szCs w:val="24"/>
          <w:lang w:val="en-US"/>
        </w:rPr>
        <w:t>T</w:t>
      </w:r>
    </w:p>
    <w:p w:rsidR="00E91BE0" w:rsidRDefault="00E91BE0" w:rsidP="00E91BE0">
      <w:pPr>
        <w:numPr>
          <w:ilvl w:val="0"/>
          <w:numId w:val="22"/>
        </w:num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Аппаратура   </w:t>
      </w:r>
      <w:r>
        <w:rPr>
          <w:sz w:val="24"/>
          <w:szCs w:val="24"/>
          <w:lang w:val="en-US"/>
        </w:rPr>
        <w:t>GPS</w:t>
      </w:r>
      <w:r>
        <w:rPr>
          <w:sz w:val="24"/>
          <w:szCs w:val="24"/>
        </w:rPr>
        <w:t xml:space="preserve"> /</w:t>
      </w:r>
      <w:r>
        <w:rPr>
          <w:sz w:val="24"/>
          <w:szCs w:val="24"/>
          <w:lang w:val="en-US"/>
        </w:rPr>
        <w:t>GLONASS</w:t>
      </w:r>
      <w:r>
        <w:rPr>
          <w:sz w:val="24"/>
          <w:szCs w:val="24"/>
        </w:rPr>
        <w:t xml:space="preserve"> геодезическая </w:t>
      </w:r>
      <w:proofErr w:type="spellStart"/>
      <w:r>
        <w:rPr>
          <w:sz w:val="24"/>
          <w:szCs w:val="24"/>
          <w:lang w:val="en-US"/>
        </w:rPr>
        <w:t>Javad</w:t>
      </w:r>
      <w:proofErr w:type="spellEnd"/>
      <w:r w:rsidRPr="00E91BE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Triumph</w:t>
      </w:r>
      <w:r>
        <w:rPr>
          <w:sz w:val="24"/>
          <w:szCs w:val="24"/>
        </w:rPr>
        <w:t>-1-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, (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1-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2), комплект из двух приемников</w:t>
      </w:r>
    </w:p>
    <w:p w:rsidR="00E91BE0" w:rsidRDefault="00E91BE0" w:rsidP="00E91BE0">
      <w:pPr>
        <w:numPr>
          <w:ilvl w:val="0"/>
          <w:numId w:val="22"/>
        </w:num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Геодезическая </w:t>
      </w:r>
      <w:r>
        <w:rPr>
          <w:sz w:val="24"/>
          <w:szCs w:val="24"/>
          <w:lang w:val="en-US"/>
        </w:rPr>
        <w:t>GPS</w:t>
      </w:r>
      <w:r>
        <w:rPr>
          <w:sz w:val="24"/>
          <w:szCs w:val="24"/>
        </w:rPr>
        <w:t xml:space="preserve"> аппаратура </w:t>
      </w:r>
      <w:r>
        <w:rPr>
          <w:sz w:val="24"/>
          <w:szCs w:val="24"/>
          <w:lang w:val="en-US"/>
        </w:rPr>
        <w:t>Topcon</w:t>
      </w:r>
      <w:r w:rsidRPr="00E91BE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HiPer</w:t>
      </w:r>
      <w:proofErr w:type="spellEnd"/>
      <w:r>
        <w:rPr>
          <w:sz w:val="24"/>
          <w:szCs w:val="24"/>
        </w:rPr>
        <w:t>+, (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1), комплект из 2-х приемников</w:t>
      </w:r>
    </w:p>
    <w:p w:rsidR="00E91BE0" w:rsidRDefault="00E91BE0" w:rsidP="00E91BE0">
      <w:pPr>
        <w:numPr>
          <w:ilvl w:val="0"/>
          <w:numId w:val="22"/>
        </w:num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Геодезическая </w:t>
      </w:r>
      <w:r>
        <w:rPr>
          <w:sz w:val="24"/>
          <w:szCs w:val="24"/>
          <w:lang w:val="en-US"/>
        </w:rPr>
        <w:t>GPS</w:t>
      </w:r>
      <w:r>
        <w:rPr>
          <w:sz w:val="24"/>
          <w:szCs w:val="24"/>
        </w:rPr>
        <w:t xml:space="preserve"> аппаратура </w:t>
      </w:r>
      <w:r>
        <w:rPr>
          <w:sz w:val="24"/>
          <w:szCs w:val="24"/>
          <w:lang w:val="en-US"/>
        </w:rPr>
        <w:t>Topcon</w:t>
      </w:r>
      <w:r w:rsidRPr="00E91BE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HiPer</w:t>
      </w:r>
      <w:proofErr w:type="spellEnd"/>
      <w:r w:rsidRPr="00E91BE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GD</w:t>
      </w:r>
      <w:r>
        <w:rPr>
          <w:sz w:val="24"/>
          <w:szCs w:val="24"/>
        </w:rPr>
        <w:t>, (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1\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2), комплект из 2-х приемников </w:t>
      </w:r>
    </w:p>
    <w:p w:rsidR="00E91BE0" w:rsidRDefault="00E91BE0" w:rsidP="00E91BE0">
      <w:pPr>
        <w:numPr>
          <w:ilvl w:val="0"/>
          <w:numId w:val="22"/>
        </w:num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Тахеометр электронный </w:t>
      </w:r>
      <w:r>
        <w:rPr>
          <w:sz w:val="24"/>
          <w:szCs w:val="24"/>
          <w:lang w:val="en-US"/>
        </w:rPr>
        <w:t>Leica TCR</w:t>
      </w:r>
      <w:r>
        <w:rPr>
          <w:sz w:val="24"/>
          <w:szCs w:val="24"/>
        </w:rPr>
        <w:t xml:space="preserve"> 405</w:t>
      </w:r>
    </w:p>
    <w:p w:rsidR="00E91BE0" w:rsidRDefault="00E91BE0" w:rsidP="00E91BE0">
      <w:pPr>
        <w:numPr>
          <w:ilvl w:val="0"/>
          <w:numId w:val="22"/>
        </w:num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Тахеометр электронный </w:t>
      </w:r>
      <w:r>
        <w:rPr>
          <w:sz w:val="24"/>
          <w:szCs w:val="24"/>
          <w:lang w:val="en-US"/>
        </w:rPr>
        <w:t xml:space="preserve">Nikon </w:t>
      </w:r>
      <w:proofErr w:type="spellStart"/>
      <w:r>
        <w:rPr>
          <w:sz w:val="24"/>
          <w:szCs w:val="24"/>
          <w:lang w:val="en-US"/>
        </w:rPr>
        <w:t>Nivo</w:t>
      </w:r>
      <w:proofErr w:type="spellEnd"/>
      <w:r>
        <w:rPr>
          <w:sz w:val="24"/>
          <w:szCs w:val="24"/>
        </w:rPr>
        <w:t xml:space="preserve"> 5</w:t>
      </w:r>
      <w:r>
        <w:rPr>
          <w:sz w:val="24"/>
          <w:szCs w:val="24"/>
          <w:lang w:val="en-US"/>
        </w:rPr>
        <w:t>MW</w:t>
      </w:r>
    </w:p>
    <w:p w:rsidR="00E91BE0" w:rsidRDefault="00E91BE0" w:rsidP="00E91BE0">
      <w:pPr>
        <w:numPr>
          <w:ilvl w:val="0"/>
          <w:numId w:val="22"/>
        </w:num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Тахеометр электронный </w:t>
      </w:r>
      <w:r>
        <w:rPr>
          <w:sz w:val="24"/>
          <w:szCs w:val="24"/>
          <w:lang w:val="en-US"/>
        </w:rPr>
        <w:t>Topcon GTS</w:t>
      </w:r>
      <w:r>
        <w:rPr>
          <w:sz w:val="24"/>
          <w:szCs w:val="24"/>
        </w:rPr>
        <w:t>-605</w:t>
      </w:r>
    </w:p>
    <w:p w:rsidR="00E91BE0" w:rsidRDefault="00E91BE0" w:rsidP="00E91BE0">
      <w:pPr>
        <w:numPr>
          <w:ilvl w:val="0"/>
          <w:numId w:val="22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Тахеометр электронный </w:t>
      </w:r>
      <w:r>
        <w:rPr>
          <w:sz w:val="24"/>
          <w:szCs w:val="24"/>
          <w:lang w:val="en-US"/>
        </w:rPr>
        <w:t>Topcon GTS</w:t>
      </w:r>
      <w:r>
        <w:rPr>
          <w:sz w:val="24"/>
          <w:szCs w:val="24"/>
        </w:rPr>
        <w:t>-802А</w:t>
      </w:r>
    </w:p>
    <w:p w:rsidR="00E91BE0" w:rsidRDefault="00E91BE0" w:rsidP="00E91BE0">
      <w:pPr>
        <w:rPr>
          <w:sz w:val="24"/>
          <w:szCs w:val="24"/>
        </w:rPr>
      </w:pPr>
    </w:p>
    <w:p w:rsidR="00EA5239" w:rsidRPr="00EA5239" w:rsidRDefault="00E91BE0" w:rsidP="00EA5239">
      <w:pPr>
        <w:jc w:val="both"/>
        <w:rPr>
          <w:sz w:val="24"/>
          <w:szCs w:val="24"/>
        </w:rPr>
      </w:pPr>
      <w:r>
        <w:rPr>
          <w:rStyle w:val="af9"/>
          <w:sz w:val="24"/>
          <w:szCs w:val="24"/>
        </w:rPr>
        <w:t>Нашими заказчиками являются крупные проектные организации, осуществляющие деятельность в области энергетики, нефтяной, газовой и химической промышленности, машиностроения и транспорта, жилищного капитального строительства:</w:t>
      </w:r>
      <w:r w:rsidR="00D649FB">
        <w:rPr>
          <w:rStyle w:val="af9"/>
          <w:sz w:val="24"/>
          <w:szCs w:val="24"/>
        </w:rPr>
        <w:t xml:space="preserve"> </w:t>
      </w:r>
      <w:r w:rsidR="00D649FB" w:rsidRPr="00AE32B0">
        <w:rPr>
          <w:rStyle w:val="af9"/>
          <w:i w:val="0"/>
          <w:sz w:val="24"/>
          <w:szCs w:val="24"/>
        </w:rPr>
        <w:t xml:space="preserve">АО «Газпром </w:t>
      </w:r>
      <w:proofErr w:type="spellStart"/>
      <w:r w:rsidR="00D649FB" w:rsidRPr="00AE32B0">
        <w:rPr>
          <w:rStyle w:val="af9"/>
          <w:i w:val="0"/>
          <w:sz w:val="24"/>
          <w:szCs w:val="24"/>
        </w:rPr>
        <w:t>электрогаз</w:t>
      </w:r>
      <w:proofErr w:type="spellEnd"/>
      <w:r w:rsidR="002B776D" w:rsidRPr="00AE32B0">
        <w:rPr>
          <w:rStyle w:val="af9"/>
          <w:i w:val="0"/>
          <w:sz w:val="24"/>
          <w:szCs w:val="24"/>
        </w:rPr>
        <w:t xml:space="preserve">», </w:t>
      </w:r>
      <w:r w:rsidR="002B776D">
        <w:rPr>
          <w:rStyle w:val="af9"/>
          <w:sz w:val="24"/>
          <w:szCs w:val="24"/>
        </w:rPr>
        <w:t>АО</w:t>
      </w:r>
      <w:r>
        <w:rPr>
          <w:rStyle w:val="af9"/>
          <w:sz w:val="24"/>
          <w:szCs w:val="24"/>
        </w:rPr>
        <w:t xml:space="preserve"> «РОСПАН ИНТЕРНЕШНЛ» </w:t>
      </w:r>
      <w:r>
        <w:rPr>
          <w:sz w:val="24"/>
          <w:szCs w:val="24"/>
        </w:rPr>
        <w:t>ОАО «ГИПРОДОРНИИ», ОАО «</w:t>
      </w:r>
      <w:proofErr w:type="spellStart"/>
      <w:r>
        <w:rPr>
          <w:sz w:val="24"/>
          <w:szCs w:val="24"/>
        </w:rPr>
        <w:t>НИПИгазпереработка</w:t>
      </w:r>
      <w:proofErr w:type="spellEnd"/>
      <w:r>
        <w:rPr>
          <w:sz w:val="24"/>
          <w:szCs w:val="24"/>
        </w:rPr>
        <w:t>», ОАО «</w:t>
      </w:r>
      <w:proofErr w:type="spellStart"/>
      <w:r>
        <w:rPr>
          <w:sz w:val="24"/>
          <w:szCs w:val="24"/>
        </w:rPr>
        <w:t>Гипроспецгаз</w:t>
      </w:r>
      <w:proofErr w:type="spellEnd"/>
      <w:r>
        <w:rPr>
          <w:sz w:val="24"/>
          <w:szCs w:val="24"/>
        </w:rPr>
        <w:t>». ОАО «</w:t>
      </w:r>
      <w:proofErr w:type="spellStart"/>
      <w:r>
        <w:rPr>
          <w:sz w:val="24"/>
          <w:szCs w:val="24"/>
        </w:rPr>
        <w:t>Гипрогазцентр</w:t>
      </w:r>
      <w:proofErr w:type="spellEnd"/>
      <w:r>
        <w:rPr>
          <w:sz w:val="24"/>
          <w:szCs w:val="24"/>
        </w:rPr>
        <w:t>», ОАО «</w:t>
      </w:r>
      <w:proofErr w:type="spellStart"/>
      <w:r w:rsidR="00E47351">
        <w:rPr>
          <w:sz w:val="24"/>
          <w:szCs w:val="24"/>
        </w:rPr>
        <w:t>ТЮМЕНЬ</w:t>
      </w:r>
      <w:r>
        <w:rPr>
          <w:sz w:val="24"/>
          <w:szCs w:val="24"/>
        </w:rPr>
        <w:t>энерго</w:t>
      </w:r>
      <w:proofErr w:type="spellEnd"/>
      <w:r>
        <w:rPr>
          <w:sz w:val="24"/>
          <w:szCs w:val="24"/>
        </w:rPr>
        <w:t>», «ГСИ-</w:t>
      </w:r>
      <w:proofErr w:type="spellStart"/>
      <w:r>
        <w:rPr>
          <w:sz w:val="24"/>
          <w:szCs w:val="24"/>
        </w:rPr>
        <w:t>Гипрокаучук</w:t>
      </w:r>
      <w:proofErr w:type="spellEnd"/>
      <w:r>
        <w:rPr>
          <w:sz w:val="24"/>
          <w:szCs w:val="24"/>
        </w:rPr>
        <w:t xml:space="preserve">», «Щелковский </w:t>
      </w:r>
      <w:proofErr w:type="spellStart"/>
      <w:r>
        <w:rPr>
          <w:sz w:val="24"/>
          <w:szCs w:val="24"/>
        </w:rPr>
        <w:t>Спецстройпроект</w:t>
      </w:r>
      <w:proofErr w:type="spellEnd"/>
      <w:r>
        <w:rPr>
          <w:sz w:val="24"/>
          <w:szCs w:val="24"/>
        </w:rPr>
        <w:t xml:space="preserve"> инженерных изысканий» ФГУП «ЦПО», ОАО «</w:t>
      </w:r>
      <w:proofErr w:type="spellStart"/>
      <w:r>
        <w:rPr>
          <w:sz w:val="24"/>
          <w:szCs w:val="24"/>
        </w:rPr>
        <w:t>УралГипродорНИИ</w:t>
      </w:r>
      <w:proofErr w:type="spellEnd"/>
      <w:r>
        <w:rPr>
          <w:sz w:val="24"/>
          <w:szCs w:val="24"/>
        </w:rPr>
        <w:t>», ЗАО «</w:t>
      </w:r>
      <w:proofErr w:type="spellStart"/>
      <w:r>
        <w:rPr>
          <w:sz w:val="24"/>
          <w:szCs w:val="24"/>
        </w:rPr>
        <w:t>ПромтрансНИИпроект</w:t>
      </w:r>
      <w:proofErr w:type="spellEnd"/>
      <w:r>
        <w:rPr>
          <w:sz w:val="24"/>
          <w:szCs w:val="24"/>
        </w:rPr>
        <w:t>», ЗАО «КТПИ «</w:t>
      </w:r>
      <w:proofErr w:type="spellStart"/>
      <w:r>
        <w:rPr>
          <w:sz w:val="24"/>
          <w:szCs w:val="24"/>
        </w:rPr>
        <w:t>Газпроект</w:t>
      </w:r>
      <w:proofErr w:type="spellEnd"/>
      <w:r>
        <w:rPr>
          <w:sz w:val="24"/>
          <w:szCs w:val="24"/>
        </w:rPr>
        <w:t>», ОАО «</w:t>
      </w:r>
      <w:proofErr w:type="spellStart"/>
      <w:r>
        <w:rPr>
          <w:sz w:val="24"/>
          <w:szCs w:val="24"/>
        </w:rPr>
        <w:t>ТомскНИПИнефть</w:t>
      </w:r>
      <w:proofErr w:type="spellEnd"/>
      <w:r>
        <w:rPr>
          <w:sz w:val="24"/>
          <w:szCs w:val="24"/>
        </w:rPr>
        <w:t>», ЗАО «</w:t>
      </w:r>
      <w:proofErr w:type="spellStart"/>
      <w:r>
        <w:rPr>
          <w:sz w:val="24"/>
          <w:szCs w:val="24"/>
        </w:rPr>
        <w:t>ВолгоградНИПИнефть</w:t>
      </w:r>
      <w:proofErr w:type="spellEnd"/>
      <w:r>
        <w:rPr>
          <w:sz w:val="24"/>
          <w:szCs w:val="24"/>
        </w:rPr>
        <w:t>», ООО «</w:t>
      </w:r>
      <w:proofErr w:type="spellStart"/>
      <w:r>
        <w:rPr>
          <w:sz w:val="24"/>
          <w:szCs w:val="24"/>
        </w:rPr>
        <w:t>Волгограднефтепроект</w:t>
      </w:r>
      <w:proofErr w:type="spellEnd"/>
      <w:r>
        <w:rPr>
          <w:sz w:val="24"/>
          <w:szCs w:val="24"/>
        </w:rPr>
        <w:t>», АО «АИЖК по Тюменской области»</w:t>
      </w:r>
      <w:r w:rsidR="000C1BA9">
        <w:rPr>
          <w:sz w:val="24"/>
          <w:szCs w:val="24"/>
        </w:rPr>
        <w:t>, ООО «Тюменский завод ферросплавов»</w:t>
      </w:r>
      <w:r w:rsidR="00707C6D">
        <w:rPr>
          <w:sz w:val="24"/>
          <w:szCs w:val="24"/>
        </w:rPr>
        <w:t xml:space="preserve">, </w:t>
      </w:r>
      <w:r w:rsidR="00504B0B">
        <w:rPr>
          <w:sz w:val="24"/>
          <w:szCs w:val="24"/>
        </w:rPr>
        <w:t>«</w:t>
      </w:r>
      <w:r w:rsidR="00707C6D">
        <w:rPr>
          <w:sz w:val="24"/>
          <w:szCs w:val="24"/>
        </w:rPr>
        <w:t>ООО «ИПИГАЗ»</w:t>
      </w:r>
      <w:r w:rsidR="00504B0B">
        <w:rPr>
          <w:sz w:val="24"/>
          <w:szCs w:val="24"/>
        </w:rPr>
        <w:t>,</w:t>
      </w:r>
      <w:r w:rsidR="007E682E">
        <w:rPr>
          <w:sz w:val="24"/>
          <w:szCs w:val="24"/>
        </w:rPr>
        <w:t xml:space="preserve"> </w:t>
      </w:r>
      <w:r w:rsidR="00504B0B">
        <w:rPr>
          <w:sz w:val="24"/>
          <w:szCs w:val="24"/>
        </w:rPr>
        <w:t>ПАО «</w:t>
      </w:r>
      <w:proofErr w:type="spellStart"/>
      <w:r w:rsidR="00504B0B">
        <w:rPr>
          <w:sz w:val="24"/>
          <w:szCs w:val="24"/>
        </w:rPr>
        <w:t>Гипротюменьнефтег</w:t>
      </w:r>
      <w:r w:rsidR="00FA1E8B">
        <w:rPr>
          <w:sz w:val="24"/>
          <w:szCs w:val="24"/>
        </w:rPr>
        <w:t>аз</w:t>
      </w:r>
      <w:proofErr w:type="spellEnd"/>
      <w:r w:rsidR="00FA1E8B">
        <w:rPr>
          <w:sz w:val="24"/>
          <w:szCs w:val="24"/>
        </w:rPr>
        <w:t>», ООО «Полар»</w:t>
      </w:r>
      <w:r w:rsidR="00EA5239" w:rsidRPr="00EA5239">
        <w:rPr>
          <w:sz w:val="24"/>
          <w:szCs w:val="24"/>
        </w:rPr>
        <w:t>,</w:t>
      </w:r>
      <w:r w:rsidR="00D24F59">
        <w:rPr>
          <w:sz w:val="24"/>
          <w:szCs w:val="24"/>
        </w:rPr>
        <w:t xml:space="preserve"> АО «Морская Арктическая Геологоразведочная Экспедиция» г. Мурманск</w:t>
      </w:r>
      <w:r w:rsidR="00EA5239">
        <w:rPr>
          <w:sz w:val="24"/>
          <w:szCs w:val="24"/>
          <w:lang w:val="en-US"/>
        </w:rPr>
        <w:t>,</w:t>
      </w:r>
      <w:bookmarkStart w:id="0" w:name="_GoBack"/>
      <w:bookmarkEnd w:id="0"/>
      <w:r w:rsidR="00EA5239" w:rsidRPr="00EA5239">
        <w:rPr>
          <w:sz w:val="24"/>
          <w:szCs w:val="24"/>
        </w:rPr>
        <w:t xml:space="preserve"> </w:t>
      </w:r>
      <w:r w:rsidR="00EA5239" w:rsidRPr="00EA5239">
        <w:rPr>
          <w:sz w:val="24"/>
          <w:szCs w:val="24"/>
        </w:rPr>
        <w:t>АО «</w:t>
      </w:r>
      <w:proofErr w:type="spellStart"/>
      <w:r w:rsidR="00EA5239" w:rsidRPr="00EA5239">
        <w:rPr>
          <w:sz w:val="24"/>
          <w:szCs w:val="24"/>
        </w:rPr>
        <w:t>Гипротранспроект</w:t>
      </w:r>
      <w:proofErr w:type="spellEnd"/>
      <w:r w:rsidR="00EA5239" w:rsidRPr="00EA5239">
        <w:rPr>
          <w:sz w:val="24"/>
          <w:szCs w:val="24"/>
        </w:rPr>
        <w:t>» г. Санкт-Петербург, ООО «Газпром проектирование».</w:t>
      </w:r>
    </w:p>
    <w:p w:rsidR="00E91BE0" w:rsidRPr="00EA5239" w:rsidRDefault="00E91BE0" w:rsidP="00D24F59">
      <w:pPr>
        <w:ind w:firstLine="708"/>
        <w:jc w:val="both"/>
        <w:rPr>
          <w:sz w:val="24"/>
          <w:szCs w:val="24"/>
          <w:lang w:val="en-US"/>
        </w:rPr>
      </w:pPr>
    </w:p>
    <w:p w:rsidR="00E91BE0" w:rsidRDefault="00E91BE0" w:rsidP="0018129E">
      <w:pPr>
        <w:ind w:firstLine="540"/>
        <w:jc w:val="both"/>
        <w:rPr>
          <w:rStyle w:val="af9"/>
          <w:i w:val="0"/>
          <w:iCs w:val="0"/>
        </w:rPr>
      </w:pPr>
      <w:r>
        <w:rPr>
          <w:sz w:val="24"/>
          <w:szCs w:val="24"/>
        </w:rPr>
        <w:t>Мы стремимся к установлению долговременных партнерских отношений с</w:t>
      </w:r>
      <w:r>
        <w:t xml:space="preserve"> </w:t>
      </w:r>
      <w:r>
        <w:rPr>
          <w:sz w:val="24"/>
          <w:szCs w:val="24"/>
        </w:rPr>
        <w:t xml:space="preserve">заказчиками. </w:t>
      </w:r>
    </w:p>
    <w:p w:rsidR="00E91BE0" w:rsidRDefault="00E91BE0" w:rsidP="00E91BE0">
      <w:pPr>
        <w:ind w:firstLine="540"/>
        <w:jc w:val="both"/>
      </w:pPr>
      <w:r>
        <w:rPr>
          <w:sz w:val="24"/>
          <w:szCs w:val="24"/>
        </w:rPr>
        <w:t xml:space="preserve">Высокие темпы индустриального развития за последнее десятилетие позволили сотрудникам нашей организации в полной мере охватить весь комплекс исследований, в том числе регионального характера. Нами выполнялись комплексные изыскания на многих строительных площадках г. Тюмени и Тюменской области, в том числе в Ямало-Ненецком АО, </w:t>
      </w:r>
      <w:r>
        <w:rPr>
          <w:sz w:val="24"/>
          <w:szCs w:val="24"/>
        </w:rPr>
        <w:lastRenderedPageBreak/>
        <w:t>Ханты-Мансийском АО, в Красноярском крае, Хабаровском крае, Амурской области, Республике САХА (Якутия).</w:t>
      </w:r>
    </w:p>
    <w:p w:rsidR="00EB2517" w:rsidRDefault="00EB2517" w:rsidP="00E91BE0">
      <w:pPr>
        <w:ind w:firstLine="540"/>
        <w:jc w:val="both"/>
        <w:rPr>
          <w:sz w:val="24"/>
          <w:szCs w:val="24"/>
        </w:rPr>
      </w:pPr>
    </w:p>
    <w:p w:rsidR="00F91B05" w:rsidRDefault="00F91B05" w:rsidP="00E91BE0">
      <w:pPr>
        <w:ind w:firstLine="540"/>
        <w:jc w:val="both"/>
        <w:rPr>
          <w:sz w:val="24"/>
          <w:szCs w:val="24"/>
        </w:rPr>
      </w:pPr>
    </w:p>
    <w:p w:rsidR="00E91BE0" w:rsidRDefault="00E91BE0" w:rsidP="00E91B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Можно отметить наиболее значимые работы, выполненные организацией</w:t>
      </w:r>
      <w:r w:rsidR="00F91B05">
        <w:rPr>
          <w:sz w:val="24"/>
          <w:szCs w:val="24"/>
        </w:rPr>
        <w:t>.</w:t>
      </w:r>
    </w:p>
    <w:p w:rsidR="00820740" w:rsidRDefault="00E91BE0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</w:pPr>
      <w:r>
        <w:t>Выполнение инженерно-</w:t>
      </w:r>
      <w:r w:rsidR="008F1123">
        <w:t>геодезических, инженерно</w:t>
      </w:r>
      <w:r>
        <w:t xml:space="preserve">-геологических, инженерно-гидрометеорологические работ по </w:t>
      </w:r>
      <w:r w:rsidR="008F1123">
        <w:t>объекту: «</w:t>
      </w:r>
      <w:r>
        <w:rPr>
          <w:b/>
          <w:i/>
        </w:rPr>
        <w:t>Магистральный газопровод «Алтай»</w:t>
      </w:r>
      <w:r>
        <w:t>; Выполнение инженерно-геологических изысканий по объекту</w:t>
      </w:r>
      <w:r>
        <w:rPr>
          <w:b/>
          <w:i/>
        </w:rPr>
        <w:t xml:space="preserve">: «Строительство </w:t>
      </w:r>
      <w:r>
        <w:rPr>
          <w:b/>
          <w:i/>
          <w:lang w:val="en-US"/>
        </w:rPr>
        <w:t>I</w:t>
      </w:r>
      <w:r>
        <w:rPr>
          <w:b/>
          <w:i/>
        </w:rPr>
        <w:t xml:space="preserve"> и </w:t>
      </w:r>
      <w:r>
        <w:rPr>
          <w:b/>
          <w:i/>
          <w:lang w:val="en-US"/>
        </w:rPr>
        <w:t>II</w:t>
      </w:r>
      <w:r>
        <w:rPr>
          <w:b/>
          <w:i/>
        </w:rPr>
        <w:t xml:space="preserve"> очереди космодрома </w:t>
      </w:r>
      <w:proofErr w:type="gramStart"/>
      <w:r>
        <w:rPr>
          <w:b/>
          <w:i/>
        </w:rPr>
        <w:t>Восточный</w:t>
      </w:r>
      <w:proofErr w:type="gramEnd"/>
      <w:r>
        <w:rPr>
          <w:b/>
          <w:i/>
        </w:rPr>
        <w:t xml:space="preserve"> (РД)»</w:t>
      </w:r>
      <w:r w:rsidR="00820740">
        <w:t>.</w:t>
      </w:r>
      <w:r>
        <w:t xml:space="preserve">   </w:t>
      </w:r>
    </w:p>
    <w:p w:rsidR="009F25C1" w:rsidRDefault="00E91BE0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  <w:rPr>
          <w:b/>
          <w:i/>
        </w:rPr>
      </w:pPr>
      <w:r>
        <w:t xml:space="preserve">Выполнение инженерно-экологических изысканий по объекту: </w:t>
      </w:r>
      <w:r>
        <w:rPr>
          <w:b/>
          <w:i/>
        </w:rPr>
        <w:t>«</w:t>
      </w:r>
      <w:proofErr w:type="spellStart"/>
      <w:r>
        <w:rPr>
          <w:b/>
          <w:i/>
        </w:rPr>
        <w:t>Предпроектная</w:t>
      </w:r>
      <w:proofErr w:type="spellEnd"/>
      <w:r>
        <w:rPr>
          <w:b/>
          <w:i/>
        </w:rPr>
        <w:t xml:space="preserve"> проработка строительства склада для хранения пропилена в ООО «Тобольск-Полимер»</w:t>
      </w:r>
      <w:r w:rsidR="009F25C1">
        <w:rPr>
          <w:b/>
          <w:i/>
        </w:rPr>
        <w:t>.</w:t>
      </w:r>
    </w:p>
    <w:p w:rsidR="00C002D8" w:rsidRDefault="00E91BE0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</w:pPr>
      <w:r>
        <w:t xml:space="preserve"> Выполнение комплекса инженерных изысканий по объекту: </w:t>
      </w:r>
      <w:r>
        <w:rPr>
          <w:b/>
          <w:i/>
        </w:rPr>
        <w:t xml:space="preserve">«Газопровод от Находкинского месторождения до ГКС-1,2 </w:t>
      </w:r>
      <w:proofErr w:type="spellStart"/>
      <w:r>
        <w:rPr>
          <w:b/>
          <w:i/>
        </w:rPr>
        <w:t>Ямбургская</w:t>
      </w:r>
      <w:proofErr w:type="spellEnd"/>
      <w:r>
        <w:rPr>
          <w:b/>
          <w:i/>
        </w:rPr>
        <w:t>. Вторая нить»</w:t>
      </w:r>
      <w:r w:rsidR="00C002D8">
        <w:t>.</w:t>
      </w:r>
    </w:p>
    <w:p w:rsidR="003B36FB" w:rsidRDefault="00E91BE0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  <w:rPr>
          <w:b/>
          <w:i/>
        </w:rPr>
      </w:pPr>
      <w:r>
        <w:t xml:space="preserve">Выполнение инженерно-геологических и инженерно-геодезических изысканий по объекту: </w:t>
      </w:r>
      <w:r>
        <w:rPr>
          <w:b/>
          <w:i/>
        </w:rPr>
        <w:t>«Реконструкция ПС Тюменской области филиала ОАО «</w:t>
      </w:r>
      <w:proofErr w:type="spellStart"/>
      <w:r w:rsidR="00213ACA">
        <w:rPr>
          <w:b/>
          <w:i/>
        </w:rPr>
        <w:t>ТЮМЕНЬ</w:t>
      </w:r>
      <w:r>
        <w:rPr>
          <w:b/>
          <w:i/>
        </w:rPr>
        <w:t>энерго</w:t>
      </w:r>
      <w:proofErr w:type="spellEnd"/>
      <w:r>
        <w:rPr>
          <w:b/>
          <w:i/>
        </w:rPr>
        <w:t>»</w:t>
      </w:r>
      <w:r w:rsidR="003B36FB">
        <w:rPr>
          <w:b/>
          <w:i/>
        </w:rPr>
        <w:t>.</w:t>
      </w:r>
    </w:p>
    <w:p w:rsidR="003B36FB" w:rsidRDefault="00E91BE0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</w:pPr>
      <w:r>
        <w:t>Выполнение комплекса инженерных изысканий для разработки проектной и рабочей документации развития инфраструктуры объектов железнодорожного транспорт</w:t>
      </w:r>
      <w:proofErr w:type="gramStart"/>
      <w:r>
        <w:t xml:space="preserve">а </w:t>
      </w:r>
      <w:r w:rsidRPr="00AE77B0">
        <w:rPr>
          <w:b/>
          <w:i/>
        </w:rPr>
        <w:t>ООО</w:t>
      </w:r>
      <w:proofErr w:type="gramEnd"/>
      <w:r>
        <w:t xml:space="preserve"> </w:t>
      </w:r>
      <w:r w:rsidRPr="00AE77B0">
        <w:rPr>
          <w:b/>
          <w:i/>
        </w:rPr>
        <w:t>«Тобольск-</w:t>
      </w:r>
      <w:proofErr w:type="spellStart"/>
      <w:r w:rsidRPr="00AE77B0">
        <w:rPr>
          <w:b/>
          <w:i/>
        </w:rPr>
        <w:t>Нефтехим</w:t>
      </w:r>
      <w:proofErr w:type="spellEnd"/>
      <w:r>
        <w:t>»</w:t>
      </w:r>
      <w:r w:rsidR="003B36FB">
        <w:t>.</w:t>
      </w:r>
    </w:p>
    <w:p w:rsidR="003B36FB" w:rsidRDefault="00E91BE0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</w:pPr>
      <w:r>
        <w:t xml:space="preserve">Выполнение инженерно-геологических изысканий для разработки проектной документации по строительству объекта: </w:t>
      </w:r>
      <w:r>
        <w:rPr>
          <w:b/>
          <w:i/>
        </w:rPr>
        <w:t xml:space="preserve">«Строительство автомобильной дороги </w:t>
      </w:r>
      <w:proofErr w:type="spellStart"/>
      <w:r>
        <w:rPr>
          <w:b/>
          <w:i/>
        </w:rPr>
        <w:t>пос</w:t>
      </w:r>
      <w:proofErr w:type="gramStart"/>
      <w:r>
        <w:rPr>
          <w:b/>
          <w:i/>
        </w:rPr>
        <w:t>.П</w:t>
      </w:r>
      <w:proofErr w:type="gramEnd"/>
      <w:r>
        <w:rPr>
          <w:b/>
          <w:i/>
        </w:rPr>
        <w:t>урпе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пос.Тарко</w:t>
      </w:r>
      <w:proofErr w:type="spellEnd"/>
      <w:r>
        <w:rPr>
          <w:b/>
          <w:i/>
        </w:rPr>
        <w:t xml:space="preserve">-Сале – </w:t>
      </w:r>
      <w:proofErr w:type="spellStart"/>
      <w:r>
        <w:rPr>
          <w:b/>
          <w:i/>
        </w:rPr>
        <w:t>пос.Новозаполярный</w:t>
      </w:r>
      <w:proofErr w:type="spellEnd"/>
      <w:r>
        <w:rPr>
          <w:b/>
          <w:i/>
        </w:rPr>
        <w:t xml:space="preserve"> – ГНПС-1 («Заполярье»)</w:t>
      </w:r>
      <w:r>
        <w:t xml:space="preserve"> в Ямало-Ненецком АО Тюменской области</w:t>
      </w:r>
      <w:r w:rsidR="003B36FB">
        <w:t>.</w:t>
      </w:r>
    </w:p>
    <w:p w:rsidR="00935EA6" w:rsidRDefault="00E91BE0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</w:pPr>
      <w:r>
        <w:t>Выполнение комплекса инженерных изысканий по объект</w:t>
      </w:r>
      <w:r w:rsidR="00935EA6">
        <w:t>ам</w:t>
      </w:r>
      <w:r>
        <w:t xml:space="preserve">: </w:t>
      </w:r>
    </w:p>
    <w:p w:rsidR="003B36FB" w:rsidRDefault="00935EA6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</w:pPr>
      <w:r>
        <w:t>-</w:t>
      </w:r>
      <w:r w:rsidR="00E91BE0">
        <w:rPr>
          <w:b/>
          <w:i/>
        </w:rPr>
        <w:t>«Строительство разведочной скважины №205 на Русском месторождении»</w:t>
      </w:r>
      <w:r w:rsidR="003B36FB">
        <w:t>.</w:t>
      </w:r>
    </w:p>
    <w:p w:rsidR="003B36FB" w:rsidRDefault="00935EA6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</w:pPr>
      <w:r>
        <w:t>-</w:t>
      </w:r>
      <w:r w:rsidR="00E91BE0">
        <w:rPr>
          <w:b/>
          <w:i/>
        </w:rPr>
        <w:t>«Карьеры песка для обеспечения объектов строительства Русского месторождения»</w:t>
      </w:r>
      <w:r w:rsidR="003B36FB">
        <w:t>.</w:t>
      </w:r>
    </w:p>
    <w:p w:rsidR="003B36FB" w:rsidRDefault="00935EA6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</w:pPr>
      <w:r>
        <w:t>-</w:t>
      </w:r>
      <w:r w:rsidR="00E91BE0">
        <w:rPr>
          <w:b/>
          <w:i/>
        </w:rPr>
        <w:t xml:space="preserve">«Строительство разведочной скважины № 909 </w:t>
      </w:r>
      <w:proofErr w:type="spellStart"/>
      <w:r w:rsidR="00E91BE0">
        <w:rPr>
          <w:b/>
          <w:i/>
        </w:rPr>
        <w:t>Уренгойского</w:t>
      </w:r>
      <w:proofErr w:type="spellEnd"/>
      <w:r w:rsidR="00E91BE0">
        <w:rPr>
          <w:b/>
          <w:i/>
        </w:rPr>
        <w:t xml:space="preserve"> нефтегазоконденсатного месторождения Восточно-</w:t>
      </w:r>
      <w:proofErr w:type="spellStart"/>
      <w:r w:rsidR="00E91BE0">
        <w:rPr>
          <w:b/>
          <w:i/>
        </w:rPr>
        <w:t>Уренгоййского</w:t>
      </w:r>
      <w:proofErr w:type="spellEnd"/>
      <w:r w:rsidR="00E91BE0">
        <w:rPr>
          <w:b/>
          <w:i/>
        </w:rPr>
        <w:t xml:space="preserve"> лицензионного участка»</w:t>
      </w:r>
      <w:r w:rsidR="003B36FB">
        <w:t>.</w:t>
      </w:r>
    </w:p>
    <w:p w:rsidR="003B36FB" w:rsidRDefault="00935EA6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  <w:rPr>
          <w:shd w:val="clear" w:color="auto" w:fill="FFFFFF"/>
        </w:rPr>
      </w:pPr>
      <w:proofErr w:type="gramStart"/>
      <w:r>
        <w:t xml:space="preserve">- </w:t>
      </w:r>
      <w:r w:rsidR="00E91BE0">
        <w:rPr>
          <w:b/>
          <w:i/>
          <w:shd w:val="clear" w:color="auto" w:fill="FFFFFF"/>
        </w:rPr>
        <w:t xml:space="preserve">«Обустройство кустовых площадок Русского месторождения </w:t>
      </w:r>
      <w:r w:rsidR="00530753">
        <w:rPr>
          <w:b/>
          <w:i/>
          <w:shd w:val="clear" w:color="auto" w:fill="FFFFFF"/>
        </w:rPr>
        <w:t>и коридоров</w:t>
      </w:r>
      <w:r w:rsidR="00E91BE0">
        <w:rPr>
          <w:b/>
          <w:i/>
          <w:shd w:val="clear" w:color="auto" w:fill="FFFFFF"/>
        </w:rPr>
        <w:t xml:space="preserve"> коммуникаций к ним. 2 очередь»</w:t>
      </w:r>
      <w:r w:rsidR="00E91BE0">
        <w:rPr>
          <w:shd w:val="clear" w:color="auto" w:fill="FFFFFF"/>
        </w:rPr>
        <w:t xml:space="preserve"> (2 этап строительства.</w:t>
      </w:r>
      <w:proofErr w:type="gramEnd"/>
      <w:r w:rsidR="00E91BE0">
        <w:rPr>
          <w:shd w:val="clear" w:color="auto" w:fill="FFFFFF"/>
        </w:rPr>
        <w:t xml:space="preserve"> </w:t>
      </w:r>
      <w:proofErr w:type="gramStart"/>
      <w:r w:rsidR="00E91BE0">
        <w:rPr>
          <w:shd w:val="clear" w:color="auto" w:fill="FFFFFF"/>
        </w:rPr>
        <w:t>Инженерная подготовка и обустройство кустовых площадок №№ 87,80,19, а также</w:t>
      </w:r>
      <w:r w:rsidR="003B36FB">
        <w:rPr>
          <w:shd w:val="clear" w:color="auto" w:fill="FFFFFF"/>
        </w:rPr>
        <w:t xml:space="preserve"> коридоров коммуникаций к ним).</w:t>
      </w:r>
      <w:proofErr w:type="gramEnd"/>
    </w:p>
    <w:p w:rsidR="00E91BE0" w:rsidRDefault="00E91BE0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  <w:rPr>
          <w:b/>
          <w:i/>
        </w:rPr>
      </w:pPr>
      <w:r>
        <w:rPr>
          <w:shd w:val="clear" w:color="auto" w:fill="FFFFFF"/>
        </w:rPr>
        <w:t xml:space="preserve">Выполнение инженерно-геологических изысканий по объекту: </w:t>
      </w:r>
      <w:r>
        <w:rPr>
          <w:b/>
          <w:i/>
        </w:rPr>
        <w:t>«</w:t>
      </w:r>
      <w:r>
        <w:rPr>
          <w:b/>
          <w:bCs/>
          <w:i/>
        </w:rPr>
        <w:t xml:space="preserve">Реконструкция межпромыслового нефтепровода </w:t>
      </w:r>
      <w:proofErr w:type="spellStart"/>
      <w:r>
        <w:rPr>
          <w:b/>
          <w:bCs/>
          <w:i/>
        </w:rPr>
        <w:t>Кислорское</w:t>
      </w:r>
      <w:proofErr w:type="spellEnd"/>
      <w:r>
        <w:rPr>
          <w:b/>
          <w:bCs/>
          <w:i/>
        </w:rPr>
        <w:t xml:space="preserve"> нефтяное месторождение – пос. </w:t>
      </w:r>
      <w:proofErr w:type="spellStart"/>
      <w:r>
        <w:rPr>
          <w:b/>
          <w:bCs/>
          <w:i/>
        </w:rPr>
        <w:t>Андра</w:t>
      </w:r>
      <w:proofErr w:type="spellEnd"/>
      <w:r>
        <w:rPr>
          <w:b/>
          <w:bCs/>
          <w:i/>
        </w:rPr>
        <w:t xml:space="preserve">. Участок ПК-62 (ПНС Бобровская) – ПК-163,63 (пос. </w:t>
      </w:r>
      <w:proofErr w:type="spellStart"/>
      <w:r>
        <w:rPr>
          <w:b/>
          <w:bCs/>
          <w:i/>
        </w:rPr>
        <w:t>Андра</w:t>
      </w:r>
      <w:proofErr w:type="spellEnd"/>
      <w:r>
        <w:rPr>
          <w:b/>
          <w:bCs/>
          <w:i/>
        </w:rPr>
        <w:t>)»</w:t>
      </w:r>
      <w:r w:rsidR="00F40DC9">
        <w:rPr>
          <w:b/>
          <w:bCs/>
          <w:i/>
        </w:rPr>
        <w:t>; «Производство комплексных инженерных изысканий «Тюменский завод ферросплавов»</w:t>
      </w:r>
      <w:r>
        <w:rPr>
          <w:b/>
          <w:i/>
        </w:rPr>
        <w:t>.</w:t>
      </w:r>
    </w:p>
    <w:p w:rsidR="00AB7E60" w:rsidRDefault="00AB7E60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</w:pPr>
    </w:p>
    <w:p w:rsidR="00AB7E60" w:rsidRPr="00AB7E60" w:rsidRDefault="00AB7E60" w:rsidP="00E91BE0">
      <w:pPr>
        <w:pStyle w:val="af"/>
        <w:shd w:val="clear" w:color="auto" w:fill="FFFFFF"/>
        <w:spacing w:before="0" w:beforeAutospacing="0" w:after="0" w:afterAutospacing="0"/>
        <w:ind w:firstLine="510"/>
        <w:jc w:val="both"/>
        <w:rPr>
          <w:highlight w:val="yellow"/>
        </w:rPr>
      </w:pPr>
      <w:r>
        <w:t>Опыт Деятельность за последние годы:</w:t>
      </w:r>
    </w:p>
    <w:p w:rsidR="00FE456F" w:rsidRDefault="00FE456F" w:rsidP="00F24FB3">
      <w:pPr>
        <w:ind w:firstLine="510"/>
        <w:rPr>
          <w:bCs/>
          <w:sz w:val="24"/>
          <w:szCs w:val="24"/>
        </w:rPr>
      </w:pPr>
    </w:p>
    <w:p w:rsidR="00E91BE0" w:rsidRPr="00F24FB3" w:rsidRDefault="00595EE7" w:rsidP="00F24FB3">
      <w:pPr>
        <w:ind w:firstLine="510"/>
      </w:pPr>
      <w:r w:rsidRPr="00F24FB3">
        <w:rPr>
          <w:bCs/>
          <w:sz w:val="24"/>
          <w:szCs w:val="24"/>
        </w:rPr>
        <w:t>«Строительство магистрального продуктопровода «Белозерный ГП</w:t>
      </w:r>
      <w:proofErr w:type="gramStart"/>
      <w:r w:rsidRPr="00F24FB3">
        <w:rPr>
          <w:bCs/>
          <w:sz w:val="24"/>
          <w:szCs w:val="24"/>
        </w:rPr>
        <w:t>З-</w:t>
      </w:r>
      <w:proofErr w:type="gramEnd"/>
      <w:r w:rsidRPr="00F24FB3">
        <w:rPr>
          <w:bCs/>
          <w:sz w:val="24"/>
          <w:szCs w:val="24"/>
        </w:rPr>
        <w:t xml:space="preserve"> </w:t>
      </w:r>
      <w:proofErr w:type="spellStart"/>
      <w:r w:rsidRPr="00F24FB3">
        <w:rPr>
          <w:bCs/>
          <w:sz w:val="24"/>
          <w:szCs w:val="24"/>
        </w:rPr>
        <w:t>Нижневартовский</w:t>
      </w:r>
      <w:proofErr w:type="spellEnd"/>
      <w:r w:rsidRPr="00F24FB3">
        <w:rPr>
          <w:bCs/>
          <w:sz w:val="24"/>
          <w:szCs w:val="24"/>
        </w:rPr>
        <w:t xml:space="preserve"> ГПЗ</w:t>
      </w:r>
      <w:r w:rsidRPr="00F24FB3">
        <w:t>»</w:t>
      </w:r>
      <w:r w:rsidR="009251E5" w:rsidRPr="00F24FB3">
        <w:t>.</w:t>
      </w:r>
    </w:p>
    <w:p w:rsidR="00FE456F" w:rsidRDefault="00FE456F" w:rsidP="00F24FB3">
      <w:pPr>
        <w:ind w:firstLine="510"/>
        <w:rPr>
          <w:bCs/>
          <w:sz w:val="24"/>
          <w:szCs w:val="24"/>
        </w:rPr>
      </w:pPr>
    </w:p>
    <w:p w:rsidR="009251E5" w:rsidRPr="00F24FB3" w:rsidRDefault="009251E5" w:rsidP="00F24FB3">
      <w:pPr>
        <w:ind w:firstLine="510"/>
      </w:pPr>
      <w:r w:rsidRPr="00F24FB3">
        <w:rPr>
          <w:bCs/>
          <w:sz w:val="24"/>
          <w:szCs w:val="24"/>
        </w:rPr>
        <w:t xml:space="preserve">«Продуктопровод ШФЛУ </w:t>
      </w:r>
      <w:proofErr w:type="gramStart"/>
      <w:r w:rsidRPr="00F24FB3">
        <w:rPr>
          <w:bCs/>
          <w:sz w:val="24"/>
          <w:szCs w:val="24"/>
        </w:rPr>
        <w:t>Сургут-Южный</w:t>
      </w:r>
      <w:proofErr w:type="gramEnd"/>
      <w:r w:rsidRPr="00F24FB3">
        <w:rPr>
          <w:bCs/>
          <w:sz w:val="24"/>
          <w:szCs w:val="24"/>
        </w:rPr>
        <w:t xml:space="preserve"> Балык. Участок 13-18 км  и 40-76 км</w:t>
      </w:r>
      <w:r w:rsidR="0092658D">
        <w:rPr>
          <w:bCs/>
          <w:sz w:val="24"/>
          <w:szCs w:val="24"/>
        </w:rPr>
        <w:t xml:space="preserve"> (УЖТУ)</w:t>
      </w:r>
      <w:r w:rsidRPr="00F24FB3">
        <w:t>».</w:t>
      </w:r>
    </w:p>
    <w:p w:rsidR="00FE456F" w:rsidRDefault="00FE456F" w:rsidP="0092658D">
      <w:pPr>
        <w:ind w:firstLine="510"/>
        <w:rPr>
          <w:bCs/>
          <w:sz w:val="24"/>
          <w:szCs w:val="24"/>
        </w:rPr>
      </w:pPr>
    </w:p>
    <w:p w:rsidR="00A50D44" w:rsidRDefault="0092658D" w:rsidP="006D0623">
      <w:pPr>
        <w:ind w:firstLine="5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Выполнение комплексных </w:t>
      </w:r>
      <w:r w:rsidR="00C40A19">
        <w:rPr>
          <w:bCs/>
          <w:sz w:val="24"/>
          <w:szCs w:val="24"/>
        </w:rPr>
        <w:t>инженерных</w:t>
      </w:r>
      <w:r>
        <w:rPr>
          <w:bCs/>
          <w:sz w:val="24"/>
          <w:szCs w:val="24"/>
        </w:rPr>
        <w:t xml:space="preserve"> изысканий по объекту: </w:t>
      </w:r>
      <w:r w:rsidR="00A50D44" w:rsidRPr="00F24FB3">
        <w:rPr>
          <w:bCs/>
          <w:sz w:val="24"/>
          <w:szCs w:val="24"/>
        </w:rPr>
        <w:t xml:space="preserve">«Газопровод межпоселковый ГРС Электродный завод - </w:t>
      </w:r>
      <w:proofErr w:type="spellStart"/>
      <w:r w:rsidR="00A50D44" w:rsidRPr="00F24FB3">
        <w:rPr>
          <w:bCs/>
          <w:sz w:val="24"/>
          <w:szCs w:val="24"/>
        </w:rPr>
        <w:t>рп</w:t>
      </w:r>
      <w:proofErr w:type="spellEnd"/>
      <w:r w:rsidR="00A50D44" w:rsidRPr="00F24FB3">
        <w:rPr>
          <w:bCs/>
          <w:sz w:val="24"/>
          <w:szCs w:val="24"/>
        </w:rPr>
        <w:t xml:space="preserve">. Сузун с газопроводами-отводами для газоснабжения населенных пунктов </w:t>
      </w:r>
      <w:r>
        <w:rPr>
          <w:bCs/>
          <w:sz w:val="24"/>
          <w:szCs w:val="24"/>
        </w:rPr>
        <w:t>Новосибирского</w:t>
      </w:r>
      <w:r w:rsidR="00A50D44" w:rsidRPr="00F24FB3">
        <w:rPr>
          <w:bCs/>
          <w:sz w:val="24"/>
          <w:szCs w:val="24"/>
        </w:rPr>
        <w:t xml:space="preserve"> районов Новосибирской области».</w:t>
      </w:r>
    </w:p>
    <w:p w:rsidR="00FE456F" w:rsidRDefault="00FE456F" w:rsidP="006D0623">
      <w:pPr>
        <w:ind w:firstLine="510"/>
        <w:jc w:val="both"/>
        <w:rPr>
          <w:bCs/>
          <w:sz w:val="24"/>
          <w:szCs w:val="24"/>
        </w:rPr>
      </w:pPr>
    </w:p>
    <w:p w:rsidR="009B4A06" w:rsidRDefault="009B4A06" w:rsidP="006D0623">
      <w:pPr>
        <w:ind w:firstLine="5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комплекса инженерных изысканий на объекте «</w:t>
      </w:r>
      <w:proofErr w:type="spellStart"/>
      <w:r>
        <w:rPr>
          <w:bCs/>
          <w:sz w:val="24"/>
          <w:szCs w:val="24"/>
        </w:rPr>
        <w:t>Техперевооружение</w:t>
      </w:r>
      <w:proofErr w:type="spellEnd"/>
      <w:r>
        <w:rPr>
          <w:bCs/>
          <w:sz w:val="24"/>
          <w:szCs w:val="24"/>
        </w:rPr>
        <w:t xml:space="preserve"> обвязки кустов </w:t>
      </w:r>
      <w:r w:rsidR="00E3589F">
        <w:rPr>
          <w:bCs/>
          <w:sz w:val="24"/>
          <w:szCs w:val="24"/>
        </w:rPr>
        <w:t>газовых</w:t>
      </w:r>
      <w:r>
        <w:rPr>
          <w:bCs/>
          <w:sz w:val="24"/>
          <w:szCs w:val="24"/>
        </w:rPr>
        <w:t xml:space="preserve"> скважин Комсомольского газового промысла».</w:t>
      </w:r>
    </w:p>
    <w:p w:rsidR="00FE456F" w:rsidRDefault="00FE456F" w:rsidP="006D0623">
      <w:pPr>
        <w:ind w:firstLine="510"/>
        <w:jc w:val="both"/>
        <w:rPr>
          <w:sz w:val="24"/>
          <w:szCs w:val="24"/>
        </w:rPr>
      </w:pPr>
    </w:p>
    <w:p w:rsidR="00181327" w:rsidRDefault="00181327" w:rsidP="006D0623">
      <w:pPr>
        <w:ind w:firstLine="510"/>
        <w:jc w:val="both"/>
        <w:rPr>
          <w:sz w:val="24"/>
          <w:szCs w:val="24"/>
        </w:rPr>
      </w:pPr>
      <w:r w:rsidRPr="00181327">
        <w:rPr>
          <w:sz w:val="24"/>
          <w:szCs w:val="24"/>
        </w:rPr>
        <w:t xml:space="preserve">Выполнение инженерно-геодезических, инженерно-геологических, инженерно-экологических, инженерно-геофизических и инженерно-гидрометеорологических изысканий в составе проектно-изыскательских работ и рабочей документации по объекту </w:t>
      </w:r>
      <w:r>
        <w:rPr>
          <w:sz w:val="24"/>
          <w:szCs w:val="24"/>
        </w:rPr>
        <w:t>«</w:t>
      </w:r>
      <w:r w:rsidRPr="00181327">
        <w:rPr>
          <w:sz w:val="24"/>
          <w:szCs w:val="24"/>
        </w:rPr>
        <w:t>Реконструкция системы водоснабжения п.</w:t>
      </w:r>
      <w:r w:rsidR="00C40A19">
        <w:rPr>
          <w:sz w:val="24"/>
          <w:szCs w:val="24"/>
        </w:rPr>
        <w:t xml:space="preserve"> </w:t>
      </w:r>
      <w:proofErr w:type="spellStart"/>
      <w:r w:rsidRPr="00181327">
        <w:rPr>
          <w:sz w:val="24"/>
          <w:szCs w:val="24"/>
        </w:rPr>
        <w:t>Пангоды</w:t>
      </w:r>
      <w:proofErr w:type="spellEnd"/>
      <w:r>
        <w:rPr>
          <w:sz w:val="24"/>
          <w:szCs w:val="24"/>
        </w:rPr>
        <w:t>».</w:t>
      </w:r>
    </w:p>
    <w:p w:rsidR="00FE456F" w:rsidRDefault="00FE456F" w:rsidP="006D0623">
      <w:pPr>
        <w:ind w:firstLine="510"/>
        <w:jc w:val="both"/>
        <w:rPr>
          <w:sz w:val="24"/>
          <w:szCs w:val="24"/>
        </w:rPr>
      </w:pPr>
    </w:p>
    <w:p w:rsidR="00A50D44" w:rsidRDefault="00181327" w:rsidP="006D0623">
      <w:pPr>
        <w:ind w:firstLine="510"/>
        <w:jc w:val="both"/>
        <w:rPr>
          <w:sz w:val="24"/>
          <w:szCs w:val="24"/>
        </w:rPr>
      </w:pPr>
      <w:r w:rsidRPr="00181327">
        <w:rPr>
          <w:sz w:val="24"/>
          <w:szCs w:val="24"/>
        </w:rPr>
        <w:lastRenderedPageBreak/>
        <w:t xml:space="preserve">Комплекс работ по инженерно-геологическим </w:t>
      </w:r>
      <w:r w:rsidR="00C40A19" w:rsidRPr="00181327">
        <w:rPr>
          <w:sz w:val="24"/>
          <w:szCs w:val="24"/>
        </w:rPr>
        <w:t>изысканиям «</w:t>
      </w:r>
      <w:r w:rsidR="00A50D44" w:rsidRPr="00181327">
        <w:rPr>
          <w:sz w:val="24"/>
          <w:szCs w:val="24"/>
        </w:rPr>
        <w:t xml:space="preserve">Расширение железнодорожной линии </w:t>
      </w:r>
      <w:proofErr w:type="gramStart"/>
      <w:r w:rsidR="00A50D44" w:rsidRPr="00181327">
        <w:rPr>
          <w:sz w:val="24"/>
          <w:szCs w:val="24"/>
        </w:rPr>
        <w:t>Обская-Карская</w:t>
      </w:r>
      <w:proofErr w:type="gramEnd"/>
      <w:r w:rsidR="00A50D44" w:rsidRPr="00181327">
        <w:rPr>
          <w:sz w:val="24"/>
          <w:szCs w:val="24"/>
        </w:rPr>
        <w:t>» (051-1006189).</w:t>
      </w:r>
    </w:p>
    <w:p w:rsidR="00FE456F" w:rsidRDefault="00FE456F" w:rsidP="006D0623">
      <w:pPr>
        <w:ind w:firstLine="510"/>
        <w:jc w:val="both"/>
        <w:rPr>
          <w:sz w:val="24"/>
          <w:szCs w:val="24"/>
        </w:rPr>
      </w:pPr>
    </w:p>
    <w:p w:rsidR="006F2BB3" w:rsidRPr="006F2BB3" w:rsidRDefault="006F2BB3" w:rsidP="006D0623">
      <w:pPr>
        <w:ind w:firstLine="510"/>
        <w:jc w:val="both"/>
        <w:rPr>
          <w:sz w:val="24"/>
          <w:szCs w:val="24"/>
        </w:rPr>
      </w:pPr>
      <w:r w:rsidRPr="006F2BB3">
        <w:rPr>
          <w:sz w:val="24"/>
          <w:szCs w:val="24"/>
        </w:rPr>
        <w:t>Путевое развитие станции</w:t>
      </w:r>
      <w:r>
        <w:rPr>
          <w:sz w:val="24"/>
          <w:szCs w:val="24"/>
        </w:rPr>
        <w:t xml:space="preserve"> «</w:t>
      </w:r>
      <w:r w:rsidRPr="006F2BB3">
        <w:rPr>
          <w:sz w:val="24"/>
          <w:szCs w:val="24"/>
        </w:rPr>
        <w:t>Карская</w:t>
      </w:r>
      <w:r>
        <w:rPr>
          <w:sz w:val="24"/>
          <w:szCs w:val="24"/>
        </w:rPr>
        <w:t>»</w:t>
      </w:r>
      <w:r w:rsidRPr="006F2BB3">
        <w:rPr>
          <w:sz w:val="24"/>
          <w:szCs w:val="24"/>
        </w:rPr>
        <w:t xml:space="preserve"> железнодорожной линии </w:t>
      </w:r>
      <w:r>
        <w:rPr>
          <w:sz w:val="24"/>
          <w:szCs w:val="24"/>
        </w:rPr>
        <w:t>«</w:t>
      </w:r>
      <w:r w:rsidRPr="006F2BB3">
        <w:rPr>
          <w:sz w:val="24"/>
          <w:szCs w:val="24"/>
        </w:rPr>
        <w:t>Обская-</w:t>
      </w:r>
      <w:proofErr w:type="spellStart"/>
      <w:r w:rsidRPr="006F2BB3">
        <w:rPr>
          <w:sz w:val="24"/>
          <w:szCs w:val="24"/>
        </w:rPr>
        <w:t>Бованенково</w:t>
      </w:r>
      <w:proofErr w:type="spellEnd"/>
      <w:r w:rsidRPr="006F2BB3">
        <w:rPr>
          <w:sz w:val="24"/>
          <w:szCs w:val="24"/>
        </w:rPr>
        <w:t>-Карская</w:t>
      </w:r>
      <w:r>
        <w:rPr>
          <w:sz w:val="24"/>
          <w:szCs w:val="24"/>
        </w:rPr>
        <w:t>»</w:t>
      </w:r>
      <w:r w:rsidRPr="006F2BB3">
        <w:rPr>
          <w:sz w:val="24"/>
          <w:szCs w:val="24"/>
        </w:rPr>
        <w:t xml:space="preserve"> для нужд ООО "</w:t>
      </w:r>
      <w:proofErr w:type="spellStart"/>
      <w:r w:rsidRPr="006F2BB3">
        <w:rPr>
          <w:sz w:val="24"/>
          <w:szCs w:val="24"/>
        </w:rPr>
        <w:t>Газпромнефть</w:t>
      </w:r>
      <w:proofErr w:type="spellEnd"/>
      <w:r w:rsidRPr="006F2BB3">
        <w:rPr>
          <w:sz w:val="24"/>
          <w:szCs w:val="24"/>
        </w:rPr>
        <w:t xml:space="preserve"> - Снабжение" Дивизион "Север"</w:t>
      </w:r>
    </w:p>
    <w:p w:rsidR="00E91BE0" w:rsidRPr="00044DC1" w:rsidRDefault="00E91BE0" w:rsidP="00E91BE0">
      <w:pPr>
        <w:ind w:firstLine="709"/>
        <w:jc w:val="both"/>
        <w:rPr>
          <w:b/>
          <w:i/>
          <w:sz w:val="24"/>
          <w:szCs w:val="24"/>
          <w:u w:val="single"/>
        </w:rPr>
      </w:pPr>
      <w:r w:rsidRPr="00044DC1">
        <w:rPr>
          <w:b/>
          <w:i/>
          <w:sz w:val="24"/>
          <w:szCs w:val="24"/>
          <w:u w:val="single"/>
        </w:rPr>
        <w:t>Контактная информация ООО «</w:t>
      </w:r>
      <w:r w:rsidR="00FD621E" w:rsidRPr="00044DC1">
        <w:rPr>
          <w:b/>
          <w:i/>
          <w:sz w:val="24"/>
          <w:szCs w:val="24"/>
          <w:u w:val="single"/>
        </w:rPr>
        <w:t>ТЮМЕНЬТИСИЗ</w:t>
      </w:r>
      <w:r w:rsidRPr="00044DC1">
        <w:rPr>
          <w:b/>
          <w:i/>
          <w:sz w:val="24"/>
          <w:szCs w:val="24"/>
          <w:u w:val="single"/>
        </w:rPr>
        <w:t>»</w:t>
      </w:r>
    </w:p>
    <w:p w:rsidR="00E91BE0" w:rsidRPr="00044DC1" w:rsidRDefault="00E91BE0" w:rsidP="00E91BE0">
      <w:pPr>
        <w:ind w:firstLine="709"/>
        <w:jc w:val="both"/>
        <w:rPr>
          <w:i/>
          <w:sz w:val="24"/>
          <w:szCs w:val="24"/>
        </w:rPr>
      </w:pPr>
      <w:r w:rsidRPr="00044DC1">
        <w:rPr>
          <w:i/>
          <w:sz w:val="24"/>
          <w:szCs w:val="24"/>
        </w:rPr>
        <w:t>Юридический адрес: 625000, г. Тюмень, ул. Энергетиков д.167</w:t>
      </w:r>
    </w:p>
    <w:p w:rsidR="00E91BE0" w:rsidRPr="00044DC1" w:rsidRDefault="00E91BE0" w:rsidP="00E91BE0">
      <w:pPr>
        <w:ind w:firstLine="709"/>
        <w:jc w:val="both"/>
        <w:rPr>
          <w:i/>
          <w:sz w:val="24"/>
          <w:szCs w:val="24"/>
        </w:rPr>
      </w:pPr>
      <w:r w:rsidRPr="00044DC1">
        <w:rPr>
          <w:i/>
          <w:sz w:val="24"/>
          <w:szCs w:val="24"/>
        </w:rPr>
        <w:t>Фактический адрес: 625013, г. Тюмень, ул. Энергетиков д.167</w:t>
      </w:r>
    </w:p>
    <w:p w:rsidR="00E91BE0" w:rsidRPr="00044DC1" w:rsidRDefault="00E91BE0" w:rsidP="00E91BE0">
      <w:pPr>
        <w:ind w:firstLine="708"/>
        <w:rPr>
          <w:i/>
          <w:sz w:val="24"/>
          <w:szCs w:val="24"/>
        </w:rPr>
      </w:pPr>
      <w:r w:rsidRPr="00044DC1">
        <w:rPr>
          <w:i/>
          <w:sz w:val="24"/>
          <w:szCs w:val="24"/>
        </w:rPr>
        <w:t>тел./факс: +7  (3452)  274 015</w:t>
      </w:r>
    </w:p>
    <w:p w:rsidR="00E91BE0" w:rsidRPr="00044DC1" w:rsidRDefault="00E91BE0" w:rsidP="00E91BE0">
      <w:pPr>
        <w:ind w:firstLine="709"/>
        <w:jc w:val="both"/>
        <w:rPr>
          <w:i/>
          <w:color w:val="0070C0"/>
          <w:sz w:val="24"/>
          <w:szCs w:val="24"/>
        </w:rPr>
      </w:pPr>
      <w:proofErr w:type="gramStart"/>
      <w:r w:rsidRPr="00044DC1">
        <w:rPr>
          <w:i/>
          <w:sz w:val="24"/>
          <w:szCs w:val="24"/>
        </w:rPr>
        <w:t>Е</w:t>
      </w:r>
      <w:proofErr w:type="gramEnd"/>
      <w:r w:rsidRPr="00044DC1">
        <w:rPr>
          <w:i/>
          <w:sz w:val="24"/>
          <w:szCs w:val="24"/>
        </w:rPr>
        <w:t>-</w:t>
      </w:r>
      <w:r w:rsidRPr="00044DC1">
        <w:rPr>
          <w:i/>
          <w:sz w:val="24"/>
          <w:szCs w:val="24"/>
          <w:lang w:val="en-US"/>
        </w:rPr>
        <w:t>mail</w:t>
      </w:r>
      <w:r w:rsidRPr="00044DC1">
        <w:rPr>
          <w:i/>
          <w:sz w:val="24"/>
          <w:szCs w:val="24"/>
        </w:rPr>
        <w:t xml:space="preserve">: </w:t>
      </w:r>
      <w:hyperlink r:id="rId8" w:history="1">
        <w:r w:rsidRPr="00044DC1">
          <w:rPr>
            <w:rStyle w:val="aa"/>
            <w:i/>
            <w:color w:val="0070C0"/>
            <w:sz w:val="24"/>
            <w:szCs w:val="24"/>
            <w:lang w:val="en-US"/>
          </w:rPr>
          <w:t>tyumentisiz</w:t>
        </w:r>
        <w:r w:rsidRPr="00044DC1">
          <w:rPr>
            <w:rStyle w:val="aa"/>
            <w:i/>
            <w:color w:val="0070C0"/>
            <w:sz w:val="24"/>
            <w:szCs w:val="24"/>
          </w:rPr>
          <w:t>@</w:t>
        </w:r>
        <w:r w:rsidRPr="00044DC1">
          <w:rPr>
            <w:rStyle w:val="aa"/>
            <w:i/>
            <w:color w:val="0070C0"/>
            <w:sz w:val="24"/>
            <w:szCs w:val="24"/>
            <w:lang w:val="en-US"/>
          </w:rPr>
          <w:t>mail</w:t>
        </w:r>
        <w:r w:rsidRPr="00044DC1">
          <w:rPr>
            <w:rStyle w:val="aa"/>
            <w:i/>
            <w:color w:val="0070C0"/>
            <w:sz w:val="24"/>
            <w:szCs w:val="24"/>
          </w:rPr>
          <w:t>.</w:t>
        </w:r>
        <w:proofErr w:type="spellStart"/>
        <w:r w:rsidRPr="00044DC1">
          <w:rPr>
            <w:rStyle w:val="aa"/>
            <w:i/>
            <w:color w:val="0070C0"/>
            <w:sz w:val="24"/>
            <w:szCs w:val="24"/>
            <w:lang w:val="en-US"/>
          </w:rPr>
          <w:t>ru</w:t>
        </w:r>
        <w:proofErr w:type="spellEnd"/>
      </w:hyperlink>
    </w:p>
    <w:p w:rsidR="00E91BE0" w:rsidRPr="00044DC1" w:rsidRDefault="00E91BE0" w:rsidP="00E91BE0">
      <w:pPr>
        <w:ind w:firstLine="709"/>
        <w:jc w:val="both"/>
        <w:rPr>
          <w:i/>
          <w:color w:val="0070C0"/>
          <w:sz w:val="24"/>
          <w:szCs w:val="24"/>
        </w:rPr>
      </w:pPr>
      <w:r w:rsidRPr="00044DC1">
        <w:rPr>
          <w:i/>
          <w:sz w:val="24"/>
          <w:szCs w:val="24"/>
        </w:rPr>
        <w:t>Сайт:</w:t>
      </w:r>
      <w:r w:rsidRPr="00044DC1">
        <w:rPr>
          <w:i/>
          <w:color w:val="0070C0"/>
          <w:sz w:val="24"/>
          <w:szCs w:val="24"/>
        </w:rPr>
        <w:t xml:space="preserve"> </w:t>
      </w:r>
      <w:r w:rsidRPr="00044DC1">
        <w:rPr>
          <w:color w:val="2F5496" w:themeColor="accent5" w:themeShade="BF"/>
          <w:sz w:val="24"/>
          <w:szCs w:val="24"/>
          <w:u w:val="single"/>
          <w:lang w:val="en-US"/>
        </w:rPr>
        <w:t>www</w:t>
      </w:r>
      <w:r w:rsidRPr="00044DC1">
        <w:rPr>
          <w:color w:val="2F5496" w:themeColor="accent5" w:themeShade="BF"/>
          <w:sz w:val="24"/>
          <w:szCs w:val="24"/>
          <w:u w:val="single"/>
        </w:rPr>
        <w:t>.</w:t>
      </w:r>
      <w:proofErr w:type="spellStart"/>
      <w:r w:rsidRPr="00044DC1">
        <w:rPr>
          <w:color w:val="2F5496" w:themeColor="accent5" w:themeShade="BF"/>
          <w:sz w:val="24"/>
          <w:szCs w:val="24"/>
          <w:u w:val="single"/>
          <w:lang w:val="en-US"/>
        </w:rPr>
        <w:t>tisiz</w:t>
      </w:r>
      <w:proofErr w:type="spellEnd"/>
      <w:r w:rsidRPr="00044DC1">
        <w:rPr>
          <w:color w:val="2F5496" w:themeColor="accent5" w:themeShade="BF"/>
          <w:sz w:val="24"/>
          <w:szCs w:val="24"/>
          <w:u w:val="single"/>
        </w:rPr>
        <w:t>72.</w:t>
      </w:r>
      <w:proofErr w:type="spellStart"/>
      <w:r w:rsidRPr="00044DC1">
        <w:rPr>
          <w:color w:val="2F5496" w:themeColor="accent5" w:themeShade="BF"/>
          <w:sz w:val="24"/>
          <w:szCs w:val="24"/>
          <w:u w:val="single"/>
          <w:lang w:val="en-US"/>
        </w:rPr>
        <w:t>ru</w:t>
      </w:r>
      <w:proofErr w:type="spellEnd"/>
    </w:p>
    <w:p w:rsidR="00E91BE0" w:rsidRDefault="00E91BE0" w:rsidP="00E91BE0">
      <w:pPr>
        <w:spacing w:line="322" w:lineRule="atLeast"/>
        <w:jc w:val="both"/>
        <w:rPr>
          <w:rStyle w:val="apple-style-span"/>
          <w:iCs/>
        </w:rPr>
      </w:pPr>
    </w:p>
    <w:p w:rsidR="00E91BE0" w:rsidRPr="00044DC1" w:rsidRDefault="007B022E" w:rsidP="00E91BE0">
      <w:pPr>
        <w:spacing w:line="322" w:lineRule="atLeast"/>
        <w:ind w:left="-426"/>
        <w:rPr>
          <w:i/>
          <w:sz w:val="24"/>
          <w:szCs w:val="22"/>
          <w:u w:val="single"/>
        </w:rPr>
      </w:pPr>
      <w:r w:rsidRPr="00044DC1">
        <w:rPr>
          <w:rStyle w:val="apple-style-span"/>
          <w:i/>
          <w:iCs/>
          <w:sz w:val="24"/>
          <w:szCs w:val="22"/>
          <w:u w:val="single"/>
        </w:rPr>
        <w:t xml:space="preserve">Надеемся, что преимущества, </w:t>
      </w:r>
      <w:r w:rsidR="00E91BE0" w:rsidRPr="00044DC1">
        <w:rPr>
          <w:rStyle w:val="apple-style-span"/>
          <w:i/>
          <w:iCs/>
          <w:sz w:val="24"/>
          <w:szCs w:val="22"/>
          <w:u w:val="single"/>
        </w:rPr>
        <w:t>которые мы предоставляем, по </w:t>
      </w:r>
      <w:r w:rsidRPr="00044DC1">
        <w:rPr>
          <w:rStyle w:val="apple-style-span"/>
          <w:i/>
          <w:iCs/>
          <w:spacing w:val="1"/>
          <w:sz w:val="24"/>
          <w:szCs w:val="22"/>
          <w:u w:val="single"/>
        </w:rPr>
        <w:t xml:space="preserve">достоинству </w:t>
      </w:r>
      <w:r w:rsidR="00E91BE0" w:rsidRPr="00044DC1">
        <w:rPr>
          <w:rStyle w:val="apple-style-span"/>
          <w:i/>
          <w:iCs/>
          <w:spacing w:val="1"/>
          <w:sz w:val="24"/>
          <w:szCs w:val="22"/>
          <w:u w:val="single"/>
        </w:rPr>
        <w:t>оценя</w:t>
      </w:r>
      <w:r w:rsidR="00E8612F" w:rsidRPr="00044DC1">
        <w:rPr>
          <w:rStyle w:val="apple-style-span"/>
          <w:i/>
          <w:iCs/>
          <w:spacing w:val="1"/>
          <w:sz w:val="24"/>
          <w:szCs w:val="22"/>
          <w:u w:val="single"/>
        </w:rPr>
        <w:t>т наши будущие деловые партнеры.</w:t>
      </w:r>
    </w:p>
    <w:p w:rsidR="00E91BE0" w:rsidRPr="00E8612F" w:rsidRDefault="00E91BE0" w:rsidP="00E91BE0">
      <w:pPr>
        <w:spacing w:line="322" w:lineRule="atLeast"/>
        <w:ind w:firstLine="542"/>
        <w:jc w:val="right"/>
        <w:rPr>
          <w:rStyle w:val="apple-style-span"/>
          <w:iCs/>
          <w:spacing w:val="1"/>
          <w:sz w:val="24"/>
          <w:szCs w:val="24"/>
        </w:rPr>
      </w:pPr>
    </w:p>
    <w:p w:rsidR="00E91BE0" w:rsidRPr="00E8612F" w:rsidRDefault="00E91BE0" w:rsidP="00E91BE0">
      <w:pPr>
        <w:spacing w:line="322" w:lineRule="atLeast"/>
        <w:ind w:firstLine="542"/>
        <w:jc w:val="right"/>
        <w:rPr>
          <w:rStyle w:val="apple-style-span"/>
          <w:b/>
          <w:i/>
          <w:iCs/>
          <w:spacing w:val="1"/>
          <w:sz w:val="24"/>
          <w:szCs w:val="24"/>
        </w:rPr>
      </w:pPr>
      <w:r w:rsidRPr="00E8612F">
        <w:rPr>
          <w:rStyle w:val="apple-style-span"/>
          <w:b/>
          <w:i/>
          <w:iCs/>
          <w:spacing w:val="1"/>
          <w:sz w:val="24"/>
          <w:szCs w:val="24"/>
        </w:rPr>
        <w:t>С уважением, генеральный директор ООО «</w:t>
      </w:r>
      <w:r w:rsidR="00FD621E">
        <w:rPr>
          <w:rStyle w:val="apple-style-span"/>
          <w:b/>
          <w:i/>
          <w:iCs/>
          <w:spacing w:val="1"/>
          <w:sz w:val="24"/>
          <w:szCs w:val="24"/>
        </w:rPr>
        <w:t>ТЮМЕНЬТИСИЗ</w:t>
      </w:r>
      <w:r w:rsidRPr="00E8612F">
        <w:rPr>
          <w:rStyle w:val="apple-style-span"/>
          <w:b/>
          <w:i/>
          <w:iCs/>
          <w:spacing w:val="1"/>
          <w:sz w:val="24"/>
          <w:szCs w:val="24"/>
        </w:rPr>
        <w:t>»</w:t>
      </w:r>
    </w:p>
    <w:p w:rsidR="00E91BE0" w:rsidRPr="00E8612F" w:rsidRDefault="00E91BE0" w:rsidP="00E91BE0">
      <w:pPr>
        <w:rPr>
          <w:rStyle w:val="apple-style-span"/>
          <w:b/>
          <w:i/>
          <w:iCs/>
          <w:spacing w:val="1"/>
          <w:sz w:val="24"/>
          <w:szCs w:val="24"/>
        </w:rPr>
      </w:pPr>
      <w:r w:rsidRPr="00E8612F">
        <w:rPr>
          <w:rStyle w:val="apple-style-span"/>
          <w:b/>
          <w:i/>
          <w:iCs/>
          <w:spacing w:val="1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94686" w:rsidRPr="00E8612F" w:rsidRDefault="00E91BE0" w:rsidP="00E91BE0">
      <w:pPr>
        <w:rPr>
          <w:sz w:val="24"/>
          <w:szCs w:val="24"/>
        </w:rPr>
      </w:pPr>
      <w:r w:rsidRPr="00E8612F">
        <w:rPr>
          <w:rStyle w:val="apple-style-span"/>
          <w:b/>
          <w:i/>
          <w:iCs/>
          <w:spacing w:val="1"/>
          <w:sz w:val="24"/>
          <w:szCs w:val="24"/>
        </w:rPr>
        <w:t xml:space="preserve">                                                                             </w:t>
      </w:r>
      <w:r w:rsidR="00E8612F">
        <w:rPr>
          <w:rStyle w:val="apple-style-span"/>
          <w:b/>
          <w:i/>
          <w:iCs/>
          <w:spacing w:val="1"/>
          <w:sz w:val="24"/>
          <w:szCs w:val="24"/>
        </w:rPr>
        <w:t xml:space="preserve"> </w:t>
      </w:r>
      <w:r w:rsidRPr="00E8612F">
        <w:rPr>
          <w:rStyle w:val="apple-style-span"/>
          <w:b/>
          <w:i/>
          <w:iCs/>
          <w:spacing w:val="1"/>
          <w:sz w:val="24"/>
          <w:szCs w:val="24"/>
        </w:rPr>
        <w:t xml:space="preserve">                      </w:t>
      </w:r>
      <w:r w:rsidR="006C6720">
        <w:rPr>
          <w:rStyle w:val="apple-style-span"/>
          <w:b/>
          <w:i/>
          <w:iCs/>
          <w:spacing w:val="1"/>
          <w:sz w:val="24"/>
          <w:szCs w:val="24"/>
        </w:rPr>
        <w:t>Федотов Николай Александрович</w:t>
      </w:r>
    </w:p>
    <w:sectPr w:rsidR="00094686" w:rsidRPr="00E8612F" w:rsidSect="004B0120">
      <w:pgSz w:w="11906" w:h="16838" w:code="9"/>
      <w:pgMar w:top="851" w:right="567" w:bottom="51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E4" w:rsidRDefault="00B16CE4" w:rsidP="00AA6AAF">
      <w:r>
        <w:separator/>
      </w:r>
    </w:p>
  </w:endnote>
  <w:endnote w:type="continuationSeparator" w:id="0">
    <w:p w:rsidR="00B16CE4" w:rsidRDefault="00B16CE4" w:rsidP="00AA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E4" w:rsidRDefault="00B16CE4" w:rsidP="00AA6AAF">
      <w:r>
        <w:separator/>
      </w:r>
    </w:p>
  </w:footnote>
  <w:footnote w:type="continuationSeparator" w:id="0">
    <w:p w:rsidR="00B16CE4" w:rsidRDefault="00B16CE4" w:rsidP="00AA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643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B19E0"/>
    <w:multiLevelType w:val="hybridMultilevel"/>
    <w:tmpl w:val="3F5069B2"/>
    <w:lvl w:ilvl="0" w:tplc="80DE4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C91EB7"/>
    <w:multiLevelType w:val="hybridMultilevel"/>
    <w:tmpl w:val="4C28EF14"/>
    <w:lvl w:ilvl="0" w:tplc="0D3C0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58A668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1ECA8E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57BC56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D846AA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5838B5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E626C1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C876D7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8E1E8A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3">
    <w:nsid w:val="0E935A53"/>
    <w:multiLevelType w:val="hybridMultilevel"/>
    <w:tmpl w:val="E0327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2606"/>
    <w:multiLevelType w:val="hybridMultilevel"/>
    <w:tmpl w:val="0B226C38"/>
    <w:lvl w:ilvl="0" w:tplc="7C4AB7E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BB3FF7"/>
    <w:multiLevelType w:val="hybridMultilevel"/>
    <w:tmpl w:val="4EC0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31009"/>
    <w:multiLevelType w:val="hybridMultilevel"/>
    <w:tmpl w:val="6E063C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433234"/>
    <w:multiLevelType w:val="hybridMultilevel"/>
    <w:tmpl w:val="487ADD7C"/>
    <w:lvl w:ilvl="0" w:tplc="5F22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74C2C3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FEEE81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935467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DEE0EE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FBB290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5BD2F3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7DB29F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0EC288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8">
    <w:nsid w:val="27AA51C4"/>
    <w:multiLevelType w:val="hybridMultilevel"/>
    <w:tmpl w:val="379A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9194A"/>
    <w:multiLevelType w:val="hybridMultilevel"/>
    <w:tmpl w:val="AA62DD3A"/>
    <w:lvl w:ilvl="0" w:tplc="CC6AB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9573D6"/>
    <w:multiLevelType w:val="hybridMultilevel"/>
    <w:tmpl w:val="6F687C32"/>
    <w:lvl w:ilvl="0" w:tplc="26B68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6BC286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45042C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24CACA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9C8659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862E26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CB5C3E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21E6BB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46B4E9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11">
    <w:nsid w:val="43683E84"/>
    <w:multiLevelType w:val="hybridMultilevel"/>
    <w:tmpl w:val="2AF0BC8A"/>
    <w:lvl w:ilvl="0" w:tplc="812289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7F831B2"/>
    <w:multiLevelType w:val="hybridMultilevel"/>
    <w:tmpl w:val="5DF4EE4A"/>
    <w:lvl w:ilvl="0" w:tplc="18DC2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C742BD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035C5E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DC821A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0BA65A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CE7866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9F9A3F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62EA39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02966B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13">
    <w:nsid w:val="52E862C4"/>
    <w:multiLevelType w:val="hybridMultilevel"/>
    <w:tmpl w:val="966C301E"/>
    <w:lvl w:ilvl="0" w:tplc="705E4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F90011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22FA28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DD78C8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6B7256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3D24FC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0DB2B3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DC96E1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0032F5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14">
    <w:nsid w:val="53DB2F0B"/>
    <w:multiLevelType w:val="hybridMultilevel"/>
    <w:tmpl w:val="E4DC7B4A"/>
    <w:lvl w:ilvl="0" w:tplc="33186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51F483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19E239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E028FD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BC5EFF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F2CADC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94228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E51AD4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763075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15">
    <w:nsid w:val="5463256E"/>
    <w:multiLevelType w:val="hybridMultilevel"/>
    <w:tmpl w:val="7A7A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910B0"/>
    <w:multiLevelType w:val="hybridMultilevel"/>
    <w:tmpl w:val="6D1AFB4A"/>
    <w:lvl w:ilvl="0" w:tplc="68506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7D261E"/>
    <w:multiLevelType w:val="hybridMultilevel"/>
    <w:tmpl w:val="8A3EFAC8"/>
    <w:lvl w:ilvl="0" w:tplc="CCA45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DA1B63"/>
    <w:multiLevelType w:val="hybridMultilevel"/>
    <w:tmpl w:val="EBA6D7F0"/>
    <w:lvl w:ilvl="0" w:tplc="A1B2CC7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7AC42A1"/>
    <w:multiLevelType w:val="hybridMultilevel"/>
    <w:tmpl w:val="7980C3CA"/>
    <w:lvl w:ilvl="0" w:tplc="921A60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D73099D"/>
    <w:multiLevelType w:val="multilevel"/>
    <w:tmpl w:val="D2B613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7"/>
  </w:num>
  <w:num w:numId="12">
    <w:abstractNumId w:val="19"/>
  </w:num>
  <w:num w:numId="13">
    <w:abstractNumId w:val="8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7"/>
  </w:num>
  <w:num w:numId="19">
    <w:abstractNumId w:val="14"/>
  </w:num>
  <w:num w:numId="20">
    <w:abstractNumId w:val="12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77"/>
    <w:rsid w:val="00022B0D"/>
    <w:rsid w:val="00027D57"/>
    <w:rsid w:val="000344E4"/>
    <w:rsid w:val="00037E99"/>
    <w:rsid w:val="00044DC1"/>
    <w:rsid w:val="00054583"/>
    <w:rsid w:val="00057A19"/>
    <w:rsid w:val="00073DD0"/>
    <w:rsid w:val="00081444"/>
    <w:rsid w:val="00094686"/>
    <w:rsid w:val="000A153E"/>
    <w:rsid w:val="000B64DC"/>
    <w:rsid w:val="000C1BA9"/>
    <w:rsid w:val="000C3EAB"/>
    <w:rsid w:val="000C43B8"/>
    <w:rsid w:val="000C5AD6"/>
    <w:rsid w:val="000D3A86"/>
    <w:rsid w:val="000E2858"/>
    <w:rsid w:val="000F0DCD"/>
    <w:rsid w:val="000F3A7C"/>
    <w:rsid w:val="000F7A9B"/>
    <w:rsid w:val="00103B2A"/>
    <w:rsid w:val="001204D1"/>
    <w:rsid w:val="00120A6A"/>
    <w:rsid w:val="00121C68"/>
    <w:rsid w:val="00125827"/>
    <w:rsid w:val="00130B1C"/>
    <w:rsid w:val="00134559"/>
    <w:rsid w:val="00134CE3"/>
    <w:rsid w:val="001466BE"/>
    <w:rsid w:val="00150DC6"/>
    <w:rsid w:val="001625C6"/>
    <w:rsid w:val="0018129E"/>
    <w:rsid w:val="00181327"/>
    <w:rsid w:val="00193926"/>
    <w:rsid w:val="001B21D1"/>
    <w:rsid w:val="001C5141"/>
    <w:rsid w:val="001E4477"/>
    <w:rsid w:val="00200D86"/>
    <w:rsid w:val="002066E5"/>
    <w:rsid w:val="002104FF"/>
    <w:rsid w:val="00213ACA"/>
    <w:rsid w:val="00213EC2"/>
    <w:rsid w:val="00215F8A"/>
    <w:rsid w:val="002210E3"/>
    <w:rsid w:val="00234CB0"/>
    <w:rsid w:val="00245E0A"/>
    <w:rsid w:val="00250926"/>
    <w:rsid w:val="0026258C"/>
    <w:rsid w:val="0026722F"/>
    <w:rsid w:val="00286D5F"/>
    <w:rsid w:val="002A1388"/>
    <w:rsid w:val="002B776D"/>
    <w:rsid w:val="002C082F"/>
    <w:rsid w:val="002C0ECB"/>
    <w:rsid w:val="002D23BD"/>
    <w:rsid w:val="0032148F"/>
    <w:rsid w:val="00323689"/>
    <w:rsid w:val="00324034"/>
    <w:rsid w:val="003403B8"/>
    <w:rsid w:val="00361B7E"/>
    <w:rsid w:val="003672CD"/>
    <w:rsid w:val="00380E69"/>
    <w:rsid w:val="003A197E"/>
    <w:rsid w:val="003B36FB"/>
    <w:rsid w:val="003C002E"/>
    <w:rsid w:val="003D40F9"/>
    <w:rsid w:val="003E402F"/>
    <w:rsid w:val="003E4899"/>
    <w:rsid w:val="003F453A"/>
    <w:rsid w:val="003F551C"/>
    <w:rsid w:val="003F5B37"/>
    <w:rsid w:val="00403D6E"/>
    <w:rsid w:val="00427B3B"/>
    <w:rsid w:val="00430705"/>
    <w:rsid w:val="00435E20"/>
    <w:rsid w:val="004457B7"/>
    <w:rsid w:val="00450DF1"/>
    <w:rsid w:val="00453A70"/>
    <w:rsid w:val="004700D3"/>
    <w:rsid w:val="00484695"/>
    <w:rsid w:val="00497B30"/>
    <w:rsid w:val="004A63C5"/>
    <w:rsid w:val="004B00C0"/>
    <w:rsid w:val="004B0120"/>
    <w:rsid w:val="004E022C"/>
    <w:rsid w:val="00504B0B"/>
    <w:rsid w:val="005111D3"/>
    <w:rsid w:val="00530753"/>
    <w:rsid w:val="00532D86"/>
    <w:rsid w:val="005638FD"/>
    <w:rsid w:val="005645F6"/>
    <w:rsid w:val="0056658C"/>
    <w:rsid w:val="005668FF"/>
    <w:rsid w:val="00567143"/>
    <w:rsid w:val="00570FB2"/>
    <w:rsid w:val="00581EB5"/>
    <w:rsid w:val="00595EE7"/>
    <w:rsid w:val="005B146C"/>
    <w:rsid w:val="005B62C0"/>
    <w:rsid w:val="005C0C29"/>
    <w:rsid w:val="005C5384"/>
    <w:rsid w:val="005D3E71"/>
    <w:rsid w:val="0068239B"/>
    <w:rsid w:val="006A4209"/>
    <w:rsid w:val="006B1C8A"/>
    <w:rsid w:val="006C6720"/>
    <w:rsid w:val="006D0623"/>
    <w:rsid w:val="006D2382"/>
    <w:rsid w:val="006D61B6"/>
    <w:rsid w:val="006F2BB3"/>
    <w:rsid w:val="00704F59"/>
    <w:rsid w:val="00705FB2"/>
    <w:rsid w:val="00706999"/>
    <w:rsid w:val="00707C6D"/>
    <w:rsid w:val="007257FA"/>
    <w:rsid w:val="00740106"/>
    <w:rsid w:val="007526FF"/>
    <w:rsid w:val="00774674"/>
    <w:rsid w:val="00774EB5"/>
    <w:rsid w:val="00780E21"/>
    <w:rsid w:val="0078127E"/>
    <w:rsid w:val="007830C8"/>
    <w:rsid w:val="007A1D50"/>
    <w:rsid w:val="007A3451"/>
    <w:rsid w:val="007A60CA"/>
    <w:rsid w:val="007B022E"/>
    <w:rsid w:val="007B23A4"/>
    <w:rsid w:val="007C0B7B"/>
    <w:rsid w:val="007D04A1"/>
    <w:rsid w:val="007E17D9"/>
    <w:rsid w:val="007E2BCE"/>
    <w:rsid w:val="007E682E"/>
    <w:rsid w:val="007F21AB"/>
    <w:rsid w:val="0081214F"/>
    <w:rsid w:val="008126D8"/>
    <w:rsid w:val="00820740"/>
    <w:rsid w:val="0082349C"/>
    <w:rsid w:val="00831070"/>
    <w:rsid w:val="00843974"/>
    <w:rsid w:val="00854B6E"/>
    <w:rsid w:val="008617B4"/>
    <w:rsid w:val="008624D8"/>
    <w:rsid w:val="008651EC"/>
    <w:rsid w:val="008773FE"/>
    <w:rsid w:val="00883D9C"/>
    <w:rsid w:val="00890651"/>
    <w:rsid w:val="00892C16"/>
    <w:rsid w:val="008B5754"/>
    <w:rsid w:val="008C3F8D"/>
    <w:rsid w:val="008D4E59"/>
    <w:rsid w:val="008F066A"/>
    <w:rsid w:val="008F1123"/>
    <w:rsid w:val="00903685"/>
    <w:rsid w:val="00907AFF"/>
    <w:rsid w:val="009251E5"/>
    <w:rsid w:val="0092658D"/>
    <w:rsid w:val="00927822"/>
    <w:rsid w:val="009355E0"/>
    <w:rsid w:val="00935EA6"/>
    <w:rsid w:val="00942939"/>
    <w:rsid w:val="00943856"/>
    <w:rsid w:val="00951932"/>
    <w:rsid w:val="00952383"/>
    <w:rsid w:val="00960CA7"/>
    <w:rsid w:val="009810BC"/>
    <w:rsid w:val="00983C56"/>
    <w:rsid w:val="00993699"/>
    <w:rsid w:val="009942DE"/>
    <w:rsid w:val="009A22C0"/>
    <w:rsid w:val="009A49AF"/>
    <w:rsid w:val="009A76CE"/>
    <w:rsid w:val="009B1C33"/>
    <w:rsid w:val="009B4A06"/>
    <w:rsid w:val="009D52D4"/>
    <w:rsid w:val="009F025D"/>
    <w:rsid w:val="009F25C1"/>
    <w:rsid w:val="009F613F"/>
    <w:rsid w:val="00A32387"/>
    <w:rsid w:val="00A47C88"/>
    <w:rsid w:val="00A50D44"/>
    <w:rsid w:val="00A60CF1"/>
    <w:rsid w:val="00A70429"/>
    <w:rsid w:val="00AA04F6"/>
    <w:rsid w:val="00AA6AAF"/>
    <w:rsid w:val="00AB7E60"/>
    <w:rsid w:val="00AE32B0"/>
    <w:rsid w:val="00AE77B0"/>
    <w:rsid w:val="00AF2339"/>
    <w:rsid w:val="00AF74DF"/>
    <w:rsid w:val="00B015CB"/>
    <w:rsid w:val="00B04766"/>
    <w:rsid w:val="00B06442"/>
    <w:rsid w:val="00B13D2B"/>
    <w:rsid w:val="00B16CE4"/>
    <w:rsid w:val="00B467B7"/>
    <w:rsid w:val="00B7126E"/>
    <w:rsid w:val="00B7236A"/>
    <w:rsid w:val="00B8274A"/>
    <w:rsid w:val="00B96AF9"/>
    <w:rsid w:val="00BA162F"/>
    <w:rsid w:val="00BA6AD2"/>
    <w:rsid w:val="00BB1217"/>
    <w:rsid w:val="00BB3EC6"/>
    <w:rsid w:val="00BD1DA8"/>
    <w:rsid w:val="00BE24D8"/>
    <w:rsid w:val="00BE312D"/>
    <w:rsid w:val="00C002D8"/>
    <w:rsid w:val="00C01ECA"/>
    <w:rsid w:val="00C054F8"/>
    <w:rsid w:val="00C06650"/>
    <w:rsid w:val="00C10112"/>
    <w:rsid w:val="00C17C0D"/>
    <w:rsid w:val="00C356B8"/>
    <w:rsid w:val="00C40A19"/>
    <w:rsid w:val="00C6773C"/>
    <w:rsid w:val="00C73B08"/>
    <w:rsid w:val="00C747B9"/>
    <w:rsid w:val="00C8015D"/>
    <w:rsid w:val="00C918B7"/>
    <w:rsid w:val="00C971DA"/>
    <w:rsid w:val="00CA7B3B"/>
    <w:rsid w:val="00CC027D"/>
    <w:rsid w:val="00CC17F3"/>
    <w:rsid w:val="00CD3907"/>
    <w:rsid w:val="00CD63D5"/>
    <w:rsid w:val="00CD7D12"/>
    <w:rsid w:val="00CF24E0"/>
    <w:rsid w:val="00D04B98"/>
    <w:rsid w:val="00D24F59"/>
    <w:rsid w:val="00D31394"/>
    <w:rsid w:val="00D37518"/>
    <w:rsid w:val="00D415EA"/>
    <w:rsid w:val="00D43E70"/>
    <w:rsid w:val="00D53B45"/>
    <w:rsid w:val="00D649FB"/>
    <w:rsid w:val="00D64E25"/>
    <w:rsid w:val="00DB598C"/>
    <w:rsid w:val="00DF312A"/>
    <w:rsid w:val="00E01DE6"/>
    <w:rsid w:val="00E14A96"/>
    <w:rsid w:val="00E254B7"/>
    <w:rsid w:val="00E3589F"/>
    <w:rsid w:val="00E3703A"/>
    <w:rsid w:val="00E43E74"/>
    <w:rsid w:val="00E45EC8"/>
    <w:rsid w:val="00E47351"/>
    <w:rsid w:val="00E63256"/>
    <w:rsid w:val="00E643AC"/>
    <w:rsid w:val="00E7115D"/>
    <w:rsid w:val="00E72D43"/>
    <w:rsid w:val="00E81F88"/>
    <w:rsid w:val="00E8612F"/>
    <w:rsid w:val="00E9083E"/>
    <w:rsid w:val="00E91BE0"/>
    <w:rsid w:val="00EA49F4"/>
    <w:rsid w:val="00EA5239"/>
    <w:rsid w:val="00EB2517"/>
    <w:rsid w:val="00ED214F"/>
    <w:rsid w:val="00F07391"/>
    <w:rsid w:val="00F24FB3"/>
    <w:rsid w:val="00F40DC9"/>
    <w:rsid w:val="00F45188"/>
    <w:rsid w:val="00F62AC1"/>
    <w:rsid w:val="00F829BD"/>
    <w:rsid w:val="00F84EA5"/>
    <w:rsid w:val="00F91B05"/>
    <w:rsid w:val="00F92177"/>
    <w:rsid w:val="00FA1E8B"/>
    <w:rsid w:val="00FB5D08"/>
    <w:rsid w:val="00FC71D1"/>
    <w:rsid w:val="00FD4BB2"/>
    <w:rsid w:val="00FD621E"/>
    <w:rsid w:val="00FD77B1"/>
    <w:rsid w:val="00FE0470"/>
    <w:rsid w:val="00FE456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4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A6A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AA6AAF"/>
  </w:style>
  <w:style w:type="paragraph" w:styleId="a6">
    <w:name w:val="footer"/>
    <w:basedOn w:val="a0"/>
    <w:link w:val="a7"/>
    <w:unhideWhenUsed/>
    <w:rsid w:val="00AA6A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AA6AAF"/>
  </w:style>
  <w:style w:type="paragraph" w:styleId="a8">
    <w:name w:val="Title"/>
    <w:basedOn w:val="a0"/>
    <w:link w:val="a9"/>
    <w:uiPriority w:val="99"/>
    <w:qFormat/>
    <w:rsid w:val="001E4477"/>
    <w:pPr>
      <w:jc w:val="center"/>
    </w:pPr>
    <w:rPr>
      <w:b/>
      <w:sz w:val="36"/>
    </w:rPr>
  </w:style>
  <w:style w:type="character" w:customStyle="1" w:styleId="a9">
    <w:name w:val="Название Знак"/>
    <w:basedOn w:val="a1"/>
    <w:link w:val="a8"/>
    <w:uiPriority w:val="99"/>
    <w:rsid w:val="001E447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a">
    <w:name w:val="Hyperlink"/>
    <w:uiPriority w:val="99"/>
    <w:rsid w:val="001E4477"/>
    <w:rPr>
      <w:color w:val="0000FF"/>
      <w:u w:val="single"/>
    </w:rPr>
  </w:style>
  <w:style w:type="paragraph" w:styleId="ab">
    <w:name w:val="List Paragraph"/>
    <w:basedOn w:val="a0"/>
    <w:link w:val="ac"/>
    <w:uiPriority w:val="34"/>
    <w:qFormat/>
    <w:rsid w:val="005645F6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8234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23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05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5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0"/>
    <w:uiPriority w:val="99"/>
    <w:semiHidden/>
    <w:unhideWhenUsed/>
    <w:rsid w:val="009A49AF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883D9C"/>
    <w:pPr>
      <w:numPr>
        <w:numId w:val="7"/>
      </w:numPr>
      <w:contextualSpacing/>
    </w:pPr>
  </w:style>
  <w:style w:type="paragraph" w:styleId="af0">
    <w:name w:val="Body Text"/>
    <w:basedOn w:val="a0"/>
    <w:link w:val="af1"/>
    <w:rsid w:val="008773FE"/>
    <w:pPr>
      <w:spacing w:before="120"/>
      <w:ind w:firstLine="567"/>
      <w:jc w:val="both"/>
    </w:pPr>
    <w:rPr>
      <w:rFonts w:asciiTheme="minorHAnsi" w:hAnsiTheme="minorHAnsi"/>
      <w:kern w:val="24"/>
      <w:sz w:val="24"/>
    </w:rPr>
  </w:style>
  <w:style w:type="character" w:customStyle="1" w:styleId="af1">
    <w:name w:val="Основной текст Знак"/>
    <w:basedOn w:val="a1"/>
    <w:link w:val="af0"/>
    <w:rsid w:val="008773FE"/>
    <w:rPr>
      <w:rFonts w:eastAsia="Times New Roman" w:cs="Times New Roman"/>
      <w:kern w:val="24"/>
      <w:sz w:val="24"/>
      <w:szCs w:val="20"/>
      <w:lang w:eastAsia="ru-RU"/>
    </w:rPr>
  </w:style>
  <w:style w:type="paragraph" w:customStyle="1" w:styleId="af2">
    <w:name w:val="Обращение"/>
    <w:basedOn w:val="a0"/>
    <w:next w:val="af0"/>
    <w:rsid w:val="008773FE"/>
    <w:pPr>
      <w:spacing w:before="120" w:after="120"/>
      <w:ind w:firstLine="720"/>
    </w:pPr>
    <w:rPr>
      <w:rFonts w:asciiTheme="minorHAnsi" w:hAnsiTheme="minorHAnsi"/>
      <w:b/>
      <w:kern w:val="24"/>
      <w:sz w:val="24"/>
    </w:rPr>
  </w:style>
  <w:style w:type="table" w:styleId="af3">
    <w:name w:val="Table Grid"/>
    <w:basedOn w:val="a2"/>
    <w:uiPriority w:val="39"/>
    <w:rsid w:val="009B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081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0814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annotation reference"/>
    <w:basedOn w:val="a1"/>
    <w:uiPriority w:val="99"/>
    <w:semiHidden/>
    <w:unhideWhenUsed/>
    <w:rsid w:val="009A76CE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9A76CE"/>
  </w:style>
  <w:style w:type="character" w:customStyle="1" w:styleId="af6">
    <w:name w:val="Текст примечания Знак"/>
    <w:basedOn w:val="a1"/>
    <w:link w:val="af5"/>
    <w:uiPriority w:val="99"/>
    <w:semiHidden/>
    <w:rsid w:val="009A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76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A7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Абзац списка Знак"/>
    <w:basedOn w:val="a1"/>
    <w:link w:val="ab"/>
    <w:uiPriority w:val="34"/>
    <w:locked/>
    <w:rsid w:val="00E91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E91BE0"/>
  </w:style>
  <w:style w:type="character" w:styleId="af9">
    <w:name w:val="Emphasis"/>
    <w:basedOn w:val="a1"/>
    <w:uiPriority w:val="20"/>
    <w:qFormat/>
    <w:rsid w:val="00E91B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4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A6A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AA6AAF"/>
  </w:style>
  <w:style w:type="paragraph" w:styleId="a6">
    <w:name w:val="footer"/>
    <w:basedOn w:val="a0"/>
    <w:link w:val="a7"/>
    <w:unhideWhenUsed/>
    <w:rsid w:val="00AA6A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AA6AAF"/>
  </w:style>
  <w:style w:type="paragraph" w:styleId="a8">
    <w:name w:val="Title"/>
    <w:basedOn w:val="a0"/>
    <w:link w:val="a9"/>
    <w:uiPriority w:val="99"/>
    <w:qFormat/>
    <w:rsid w:val="001E4477"/>
    <w:pPr>
      <w:jc w:val="center"/>
    </w:pPr>
    <w:rPr>
      <w:b/>
      <w:sz w:val="36"/>
    </w:rPr>
  </w:style>
  <w:style w:type="character" w:customStyle="1" w:styleId="a9">
    <w:name w:val="Название Знак"/>
    <w:basedOn w:val="a1"/>
    <w:link w:val="a8"/>
    <w:uiPriority w:val="99"/>
    <w:rsid w:val="001E447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a">
    <w:name w:val="Hyperlink"/>
    <w:uiPriority w:val="99"/>
    <w:rsid w:val="001E4477"/>
    <w:rPr>
      <w:color w:val="0000FF"/>
      <w:u w:val="single"/>
    </w:rPr>
  </w:style>
  <w:style w:type="paragraph" w:styleId="ab">
    <w:name w:val="List Paragraph"/>
    <w:basedOn w:val="a0"/>
    <w:link w:val="ac"/>
    <w:uiPriority w:val="34"/>
    <w:qFormat/>
    <w:rsid w:val="005645F6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8234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23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05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5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0"/>
    <w:uiPriority w:val="99"/>
    <w:semiHidden/>
    <w:unhideWhenUsed/>
    <w:rsid w:val="009A49AF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883D9C"/>
    <w:pPr>
      <w:numPr>
        <w:numId w:val="7"/>
      </w:numPr>
      <w:contextualSpacing/>
    </w:pPr>
  </w:style>
  <w:style w:type="paragraph" w:styleId="af0">
    <w:name w:val="Body Text"/>
    <w:basedOn w:val="a0"/>
    <w:link w:val="af1"/>
    <w:rsid w:val="008773FE"/>
    <w:pPr>
      <w:spacing w:before="120"/>
      <w:ind w:firstLine="567"/>
      <w:jc w:val="both"/>
    </w:pPr>
    <w:rPr>
      <w:rFonts w:asciiTheme="minorHAnsi" w:hAnsiTheme="minorHAnsi"/>
      <w:kern w:val="24"/>
      <w:sz w:val="24"/>
    </w:rPr>
  </w:style>
  <w:style w:type="character" w:customStyle="1" w:styleId="af1">
    <w:name w:val="Основной текст Знак"/>
    <w:basedOn w:val="a1"/>
    <w:link w:val="af0"/>
    <w:rsid w:val="008773FE"/>
    <w:rPr>
      <w:rFonts w:eastAsia="Times New Roman" w:cs="Times New Roman"/>
      <w:kern w:val="24"/>
      <w:sz w:val="24"/>
      <w:szCs w:val="20"/>
      <w:lang w:eastAsia="ru-RU"/>
    </w:rPr>
  </w:style>
  <w:style w:type="paragraph" w:customStyle="1" w:styleId="af2">
    <w:name w:val="Обращение"/>
    <w:basedOn w:val="a0"/>
    <w:next w:val="af0"/>
    <w:rsid w:val="008773FE"/>
    <w:pPr>
      <w:spacing w:before="120" w:after="120"/>
      <w:ind w:firstLine="720"/>
    </w:pPr>
    <w:rPr>
      <w:rFonts w:asciiTheme="minorHAnsi" w:hAnsiTheme="minorHAnsi"/>
      <w:b/>
      <w:kern w:val="24"/>
      <w:sz w:val="24"/>
    </w:rPr>
  </w:style>
  <w:style w:type="table" w:styleId="af3">
    <w:name w:val="Table Grid"/>
    <w:basedOn w:val="a2"/>
    <w:uiPriority w:val="39"/>
    <w:rsid w:val="009B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081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0814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annotation reference"/>
    <w:basedOn w:val="a1"/>
    <w:uiPriority w:val="99"/>
    <w:semiHidden/>
    <w:unhideWhenUsed/>
    <w:rsid w:val="009A76CE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9A76CE"/>
  </w:style>
  <w:style w:type="character" w:customStyle="1" w:styleId="af6">
    <w:name w:val="Текст примечания Знак"/>
    <w:basedOn w:val="a1"/>
    <w:link w:val="af5"/>
    <w:uiPriority w:val="99"/>
    <w:semiHidden/>
    <w:rsid w:val="009A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76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A7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Абзац списка Знак"/>
    <w:basedOn w:val="a1"/>
    <w:link w:val="ab"/>
    <w:uiPriority w:val="34"/>
    <w:locked/>
    <w:rsid w:val="00E91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E91BE0"/>
  </w:style>
  <w:style w:type="character" w:styleId="af9">
    <w:name w:val="Emphasis"/>
    <w:basedOn w:val="a1"/>
    <w:uiPriority w:val="20"/>
    <w:qFormat/>
    <w:rsid w:val="00E91B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mentisiz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geodez</cp:lastModifiedBy>
  <cp:revision>74</cp:revision>
  <cp:lastPrinted>2020-07-23T07:52:00Z</cp:lastPrinted>
  <dcterms:created xsi:type="dcterms:W3CDTF">2021-11-12T06:31:00Z</dcterms:created>
  <dcterms:modified xsi:type="dcterms:W3CDTF">2024-10-16T06:49:00Z</dcterms:modified>
</cp:coreProperties>
</file>